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尾張旭市障がい児相談支援事業業務委託</w:t>
      </w:r>
      <w:r>
        <w:rPr>
          <w:rFonts w:hint="eastAsia" w:ascii="ＭＳ 明朝" w:hAnsi="ＭＳ 明朝" w:eastAsia="ＭＳ 明朝"/>
          <w:kern w:val="0"/>
          <w:sz w:val="24"/>
        </w:rPr>
        <w:t>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尾張旭市障がい児相談支援事業業務委託に係る公募型プロポーザルについて、下記のとおり提出し、企画提案します。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（うち障がい者数）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過去３年以内に受注した、主な関係業務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予定担当者氏名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業務全体の総括管理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18"/>
        </w:rPr>
        <w:t>　</w:t>
      </w:r>
      <w:r>
        <w:rPr>
          <w:rFonts w:hint="eastAsia" w:ascii="ＭＳ 明朝" w:hAnsi="ＭＳ 明朝" w:eastAsia="ＭＳ 明朝"/>
          <w:sz w:val="24"/>
        </w:rPr>
        <w:t>１　氏名にはふりがなをつけること。</w:t>
      </w:r>
    </w:p>
    <w:p>
      <w:pPr>
        <w:pStyle w:val="0"/>
        <w:ind w:left="420" w:left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管理者と担当者の兼任は認めない。</w:t>
      </w:r>
    </w:p>
    <w:p>
      <w:pPr>
        <w:pStyle w:val="0"/>
        <w:ind w:left="660" w:leftChars="2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複数の担当者を配置する場合は、分野ごとに主となる担当者を定め、担当する業務分野の欄に（主）と記入すること。</w:t>
      </w:r>
    </w:p>
    <w:p>
      <w:pPr>
        <w:pStyle w:val="0"/>
        <w:ind w:left="660" w:leftChars="2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所属・役職等については、申請書の提出以外の団体に所属する場合には、団体名等も記載すること。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様式６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尾張旭市障がい児相談支援事業業務委託について、以下のとおり質問します。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3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4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4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5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尾張旭市障がい児相談支援事業業務委託に係る公募型プロポーザルへの参加を下記の理由により辞退します。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7</Pages>
  <Words>0</Words>
  <Characters>970</Characters>
  <Application>JUST Note</Application>
  <Lines>2624</Lines>
  <Paragraphs>115</Paragraphs>
  <CharactersWithSpaces>1223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後藤　拓哉</cp:lastModifiedBy>
  <cp:lastPrinted>2023-09-28T01:02:25Z</cp:lastPrinted>
  <dcterms:created xsi:type="dcterms:W3CDTF">2021-05-25T04:50:00Z</dcterms:created>
  <dcterms:modified xsi:type="dcterms:W3CDTF">2023-09-28T01:02:31Z</dcterms:modified>
  <cp:revision>3</cp:revision>
</cp:coreProperties>
</file>