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E4" w:rsidRPr="00412A4A" w:rsidRDefault="0034766C">
      <w:pPr>
        <w:jc w:val="center"/>
        <w:rPr>
          <w:rFonts w:ascii="BIZ UDPゴシック" w:eastAsia="BIZ UDPゴシック" w:hAnsi="BIZ UDPゴシック"/>
          <w:sz w:val="28"/>
        </w:rPr>
      </w:pPr>
      <w:r w:rsidRPr="00412A4A">
        <w:rPr>
          <w:rFonts w:ascii="BIZ UDPゴシック" w:eastAsia="BIZ UDPゴシック" w:hAnsi="BIZ UDPゴシック" w:hint="eastAsia"/>
          <w:sz w:val="28"/>
        </w:rPr>
        <w:t>国民健康保険税の税率等の改定について</w:t>
      </w:r>
    </w:p>
    <w:p w:rsidR="009E5EE4" w:rsidRDefault="009E5EE4">
      <w:pPr>
        <w:rPr>
          <w:rFonts w:ascii="ＭＳ 明朝" w:eastAsia="ＭＳ 明朝" w:hAnsi="ＭＳ 明朝"/>
          <w:sz w:val="24"/>
        </w:rPr>
      </w:pPr>
    </w:p>
    <w:p w:rsidR="001838B7" w:rsidRDefault="001838B7" w:rsidP="00AF37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国保の運営は独立採算が原則ですが、</w:t>
      </w:r>
      <w:r w:rsidR="00087F02">
        <w:rPr>
          <w:rFonts w:ascii="ＭＳ 明朝" w:eastAsia="ＭＳ 明朝" w:hAnsi="ＭＳ 明朝" w:hint="eastAsia"/>
          <w:sz w:val="24"/>
        </w:rPr>
        <w:t>昨年</w:t>
      </w:r>
      <w:r w:rsidR="0034766C" w:rsidRPr="00B925AC">
        <w:rPr>
          <w:rFonts w:ascii="ＭＳ 明朝" w:eastAsia="ＭＳ 明朝" w:hAnsi="ＭＳ 明朝" w:hint="eastAsia"/>
          <w:sz w:val="24"/>
        </w:rPr>
        <w:t>１２月の運営協議会で、</w:t>
      </w:r>
      <w:r w:rsidR="003915F0">
        <w:rPr>
          <w:rFonts w:ascii="ＭＳ 明朝" w:eastAsia="ＭＳ 明朝" w:hAnsi="ＭＳ 明朝" w:hint="eastAsia"/>
          <w:sz w:val="24"/>
        </w:rPr>
        <w:t>ご</w:t>
      </w:r>
      <w:r w:rsidR="0034766C" w:rsidRPr="00B925AC">
        <w:rPr>
          <w:rFonts w:ascii="ＭＳ 明朝" w:eastAsia="ＭＳ 明朝" w:hAnsi="ＭＳ 明朝" w:hint="eastAsia"/>
          <w:sz w:val="24"/>
        </w:rPr>
        <w:t>説</w:t>
      </w:r>
      <w:r w:rsidR="0034766C" w:rsidRPr="00AF37C2">
        <w:rPr>
          <w:rFonts w:ascii="ＭＳ 明朝" w:eastAsia="ＭＳ 明朝" w:hAnsi="ＭＳ 明朝" w:hint="eastAsia"/>
          <w:sz w:val="24"/>
        </w:rPr>
        <w:t>明させていただきました</w:t>
      </w:r>
      <w:r w:rsidR="003915F0">
        <w:rPr>
          <w:rFonts w:ascii="ＭＳ 明朝" w:eastAsia="ＭＳ 明朝" w:hAnsi="ＭＳ 明朝" w:hint="eastAsia"/>
          <w:sz w:val="24"/>
        </w:rPr>
        <w:t>とおり、令和５年度において赤字決算となったことなどから、令和６年度国民健康保険特別会計においては、一般会計から２億円以上の公金の投入が行われております</w:t>
      </w:r>
      <w:r w:rsidR="0034766C" w:rsidRPr="00AF37C2">
        <w:rPr>
          <w:rFonts w:ascii="ＭＳ 明朝" w:eastAsia="ＭＳ 明朝" w:hAnsi="ＭＳ 明朝" w:hint="eastAsia"/>
          <w:sz w:val="24"/>
        </w:rPr>
        <w:t>。</w:t>
      </w:r>
      <w:r>
        <w:rPr>
          <w:rFonts w:ascii="ＭＳ 明朝" w:eastAsia="ＭＳ 明朝" w:hAnsi="ＭＳ 明朝" w:hint="eastAsia"/>
          <w:sz w:val="24"/>
        </w:rPr>
        <w:t>また、医療の高度化や国保被保険者の高齢化などにより</w:t>
      </w:r>
      <w:r w:rsidR="00087F02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一人当たり医療費は年々増加している一方、被保険者数の減少により保険税収入は年々減少しており、今年度中には基金も底をつくため、運営は非常に厳しい状況です。</w:t>
      </w:r>
    </w:p>
    <w:p w:rsidR="00C65A7C" w:rsidRDefault="001838B7" w:rsidP="00AF37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そのため、</w:t>
      </w:r>
      <w:r w:rsidR="00C65A7C">
        <w:rPr>
          <w:rFonts w:ascii="ＭＳ 明朝" w:eastAsia="ＭＳ 明朝" w:hAnsi="ＭＳ 明朝" w:hint="eastAsia"/>
          <w:sz w:val="24"/>
        </w:rPr>
        <w:t>令和７年度以降はこの一般会計からの財政支援を解消していくため、国保税率の引き上げ幅は非常に大きくなる見込みとなりました。</w:t>
      </w:r>
    </w:p>
    <w:p w:rsidR="009E5EE4" w:rsidRDefault="00C65A7C" w:rsidP="00AF37C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また、税率試算を行う上で、本市の現行税率と</w:t>
      </w:r>
      <w:r w:rsidR="00087F02">
        <w:rPr>
          <w:rFonts w:ascii="ＭＳ 明朝" w:eastAsia="ＭＳ 明朝" w:hAnsi="ＭＳ 明朝" w:hint="eastAsia"/>
          <w:sz w:val="24"/>
        </w:rPr>
        <w:t>事業費</w:t>
      </w:r>
      <w:r>
        <w:rPr>
          <w:rFonts w:ascii="ＭＳ 明朝" w:eastAsia="ＭＳ 明朝" w:hAnsi="ＭＳ 明朝" w:hint="eastAsia"/>
          <w:sz w:val="24"/>
        </w:rPr>
        <w:t>納付金の仮算定結果で示された標準保険税率を比べ、特に乖離の大きな項目について標準保険税率に近づけることとし、令和７年度の税率（案）を以下の通り試算しました。</w:t>
      </w:r>
    </w:p>
    <w:p w:rsidR="009E5EE4" w:rsidRDefault="005E20E7"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95885</wp:posOffset>
                </wp:positionV>
                <wp:extent cx="1247775" cy="2816225"/>
                <wp:effectExtent l="19050" t="19050" r="28575" b="222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81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11091" id="角丸四角形 4" o:spid="_x0000_s1026" style="position:absolute;left:0;text-align:left;margin-left:317.45pt;margin-top:7.55pt;width:98.25pt;height:221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" filled="f" strokecolor="red" strokeweight="3pt">
                <v:stroke joinstyle="miter"/>
              </v:roundrect>
            </w:pict>
          </mc:Fallback>
        </mc:AlternateContent>
      </w:r>
      <w:r w:rsidRPr="005E20E7">
        <w:rPr>
          <w:noProof/>
        </w:rPr>
        <w:drawing>
          <wp:inline distT="0" distB="0" distL="0" distR="0">
            <wp:extent cx="6076283" cy="2854325"/>
            <wp:effectExtent l="0" t="0" r="127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34" cy="287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792" w:rsidRDefault="004C5792"/>
    <w:p w:rsidR="009E5EE4" w:rsidRPr="00412A4A" w:rsidRDefault="00142E1A" w:rsidP="004C5792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412A4A">
        <w:rPr>
          <w:rFonts w:ascii="BIZ UDPゴシック" w:eastAsia="BIZ UDPゴシック" w:hAnsi="BIZ UDPゴシック" w:hint="eastAsia"/>
          <w:sz w:val="24"/>
          <w:szCs w:val="24"/>
        </w:rPr>
        <w:t>国民健康保険特別会計繰出金の内訳</w:t>
      </w:r>
      <w:r w:rsidR="00B56AAA">
        <w:rPr>
          <w:rFonts w:ascii="BIZ UDPゴシック" w:eastAsia="BIZ UDPゴシック" w:hAnsi="BIZ UDPゴシック" w:hint="eastAsia"/>
          <w:sz w:val="24"/>
          <w:szCs w:val="24"/>
        </w:rPr>
        <w:t>（令和６年度は９月補正後、令和７年度は予定）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977"/>
        <w:gridCol w:w="2977"/>
      </w:tblGrid>
      <w:tr w:rsidR="004C5792" w:rsidRPr="004C5792" w:rsidTr="008E7E61">
        <w:tc>
          <w:tcPr>
            <w:tcW w:w="1838" w:type="dxa"/>
          </w:tcPr>
          <w:p w:rsidR="004C5792" w:rsidRPr="004C5792" w:rsidRDefault="004C5792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 w:rsidR="00B56AA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度</w:t>
            </w:r>
          </w:p>
        </w:tc>
        <w:tc>
          <w:tcPr>
            <w:tcW w:w="4678" w:type="dxa"/>
            <w:gridSpan w:val="2"/>
          </w:tcPr>
          <w:p w:rsidR="004C5792" w:rsidRPr="004C5792" w:rsidRDefault="004C5792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　　　訳</w:t>
            </w:r>
          </w:p>
        </w:tc>
        <w:tc>
          <w:tcPr>
            <w:tcW w:w="2977" w:type="dxa"/>
          </w:tcPr>
          <w:p w:rsidR="004C5792" w:rsidRPr="004C5792" w:rsidRDefault="004C5792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合　　　計</w:t>
            </w:r>
          </w:p>
        </w:tc>
      </w:tr>
      <w:tr w:rsidR="00142E1A" w:rsidRPr="004C5792" w:rsidTr="004C5792">
        <w:tc>
          <w:tcPr>
            <w:tcW w:w="1838" w:type="dxa"/>
            <w:vMerge w:val="restart"/>
          </w:tcPr>
          <w:p w:rsidR="00142E1A" w:rsidRPr="004C5792" w:rsidRDefault="00142E1A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142E1A" w:rsidRPr="004C5792" w:rsidRDefault="00142E1A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令和６年度</w:t>
            </w:r>
          </w:p>
        </w:tc>
        <w:tc>
          <w:tcPr>
            <w:tcW w:w="1701" w:type="dxa"/>
          </w:tcPr>
          <w:p w:rsidR="00142E1A" w:rsidRPr="004C5792" w:rsidRDefault="004C5792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法定分</w:t>
            </w:r>
          </w:p>
        </w:tc>
        <w:tc>
          <w:tcPr>
            <w:tcW w:w="2977" w:type="dxa"/>
          </w:tcPr>
          <w:p w:rsidR="00142E1A" w:rsidRPr="004C5792" w:rsidRDefault="0032004B" w:rsidP="0032004B">
            <w:pPr>
              <w:spacing w:line="360" w:lineRule="auto"/>
              <w:ind w:firstLineChars="250" w:firstLine="55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５１０，４４１</w:t>
            </w:r>
            <w:r w:rsidR="004C5792"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千円</w:t>
            </w:r>
          </w:p>
        </w:tc>
        <w:tc>
          <w:tcPr>
            <w:tcW w:w="2977" w:type="dxa"/>
            <w:vMerge w:val="restart"/>
          </w:tcPr>
          <w:p w:rsidR="00142E1A" w:rsidRPr="004C5792" w:rsidRDefault="00142E1A" w:rsidP="004C5792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4C5792" w:rsidRPr="004C5792" w:rsidRDefault="004C5792" w:rsidP="0032004B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412A4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412A4A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</w:t>
            </w:r>
            <w:r w:rsidR="003200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758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，</w:t>
            </w:r>
            <w:r w:rsidR="003200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846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千円</w:t>
            </w:r>
          </w:p>
        </w:tc>
      </w:tr>
      <w:tr w:rsidR="004C5792" w:rsidRPr="004C5792" w:rsidTr="004C5792">
        <w:trPr>
          <w:trHeight w:val="730"/>
        </w:trPr>
        <w:tc>
          <w:tcPr>
            <w:tcW w:w="1838" w:type="dxa"/>
            <w:vMerge/>
          </w:tcPr>
          <w:p w:rsidR="004C5792" w:rsidRPr="004C5792" w:rsidRDefault="004C5792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5792" w:rsidRPr="004C5792" w:rsidRDefault="004C5792" w:rsidP="00412A4A">
            <w:pPr>
              <w:spacing w:line="720" w:lineRule="auto"/>
              <w:ind w:firstLineChars="150" w:firstLine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法定外分</w:t>
            </w:r>
          </w:p>
        </w:tc>
        <w:tc>
          <w:tcPr>
            <w:tcW w:w="2977" w:type="dxa"/>
          </w:tcPr>
          <w:p w:rsidR="004C5792" w:rsidRPr="004C5792" w:rsidRDefault="004C5792" w:rsidP="004C5792">
            <w:pPr>
              <w:spacing w:line="360" w:lineRule="auto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  <w:r w:rsidR="003200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6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，</w:t>
            </w:r>
            <w:r w:rsidR="003200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677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千円</w:t>
            </w:r>
          </w:p>
          <w:p w:rsidR="004C5792" w:rsidRPr="004C5792" w:rsidRDefault="004C5792" w:rsidP="0032004B">
            <w:pPr>
              <w:spacing w:line="360" w:lineRule="auto"/>
              <w:ind w:firstLineChars="150" w:firstLine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＋</w:t>
            </w:r>
            <w:r w:rsidR="003200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221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，</w:t>
            </w:r>
            <w:r w:rsidR="0032004B">
              <w:rPr>
                <w:rFonts w:ascii="BIZ UDPゴシック" w:eastAsia="BIZ UDPゴシック" w:hAnsi="BIZ UDPゴシック" w:hint="eastAsia"/>
                <w:sz w:val="22"/>
                <w:szCs w:val="22"/>
              </w:rPr>
              <w:t>728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千円</w:t>
            </w:r>
          </w:p>
        </w:tc>
        <w:tc>
          <w:tcPr>
            <w:tcW w:w="2977" w:type="dxa"/>
            <w:vMerge/>
          </w:tcPr>
          <w:p w:rsidR="004C5792" w:rsidRPr="004C5792" w:rsidRDefault="004C5792" w:rsidP="004C5792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42E1A" w:rsidRPr="004C5792" w:rsidTr="004C5792">
        <w:tc>
          <w:tcPr>
            <w:tcW w:w="1838" w:type="dxa"/>
            <w:vMerge w:val="restart"/>
          </w:tcPr>
          <w:p w:rsidR="00142E1A" w:rsidRPr="004C5792" w:rsidRDefault="00142E1A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142E1A" w:rsidRPr="004C5792" w:rsidRDefault="00142E1A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令和７年度</w:t>
            </w:r>
          </w:p>
        </w:tc>
        <w:tc>
          <w:tcPr>
            <w:tcW w:w="1701" w:type="dxa"/>
          </w:tcPr>
          <w:p w:rsidR="00142E1A" w:rsidRPr="004C5792" w:rsidRDefault="004C5792" w:rsidP="004C5792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法定分</w:t>
            </w:r>
          </w:p>
        </w:tc>
        <w:tc>
          <w:tcPr>
            <w:tcW w:w="2977" w:type="dxa"/>
          </w:tcPr>
          <w:p w:rsidR="00142E1A" w:rsidRPr="004C5792" w:rsidRDefault="004C5792" w:rsidP="00412A4A">
            <w:pPr>
              <w:spacing w:line="360" w:lineRule="auto"/>
              <w:ind w:firstLineChars="250" w:firstLine="55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４８６，７８０千円</w:t>
            </w:r>
          </w:p>
        </w:tc>
        <w:tc>
          <w:tcPr>
            <w:tcW w:w="2977" w:type="dxa"/>
            <w:vMerge w:val="restart"/>
          </w:tcPr>
          <w:p w:rsidR="00142E1A" w:rsidRPr="004C5792" w:rsidRDefault="00142E1A" w:rsidP="004C5792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4C5792" w:rsidRPr="004C5792" w:rsidRDefault="004C5792" w:rsidP="004C5792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12A4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412A4A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12A4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８１９，２４２千円</w:t>
            </w:r>
          </w:p>
        </w:tc>
      </w:tr>
      <w:tr w:rsidR="004C5792" w:rsidRPr="004C5792" w:rsidTr="004C5792">
        <w:trPr>
          <w:trHeight w:val="730"/>
        </w:trPr>
        <w:tc>
          <w:tcPr>
            <w:tcW w:w="1838" w:type="dxa"/>
            <w:vMerge/>
          </w:tcPr>
          <w:p w:rsidR="004C5792" w:rsidRPr="004C5792" w:rsidRDefault="004C5792" w:rsidP="004C5792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5792" w:rsidRPr="004C5792" w:rsidRDefault="004C5792" w:rsidP="00412A4A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法定外分</w:t>
            </w:r>
          </w:p>
        </w:tc>
        <w:tc>
          <w:tcPr>
            <w:tcW w:w="2977" w:type="dxa"/>
          </w:tcPr>
          <w:p w:rsidR="004C5792" w:rsidRPr="004C5792" w:rsidRDefault="004C5792" w:rsidP="00412A4A">
            <w:pPr>
              <w:spacing w:line="360" w:lineRule="auto"/>
              <w:ind w:firstLineChars="250" w:firstLine="55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３２，４６２千円</w:t>
            </w:r>
          </w:p>
          <w:p w:rsidR="004C5792" w:rsidRPr="00652348" w:rsidRDefault="00652348" w:rsidP="004C5792">
            <w:pPr>
              <w:spacing w:line="360" w:lineRule="auto"/>
              <w:rPr>
                <w:rFonts w:ascii="HGP創英角ｺﾞｼｯｸUB" w:eastAsia="HGP創英角ｺﾞｼｯｸUB" w:hAnsi="HGP創英角ｺﾞｼｯｸUB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30480</wp:posOffset>
                      </wp:positionV>
                      <wp:extent cx="1266825" cy="295275"/>
                      <wp:effectExtent l="19050" t="1905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295275"/>
                              </a:xfrm>
                              <a:prstGeom prst="round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E62062" id="角丸四角形 1" o:spid="_x0000_s1026" style="position:absolute;left:0;text-align:left;margin-left:15.6pt;margin-top:2.4pt;width:99.75pt;height:23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" filled="f" strokecolor="#1f4d78 [1604]" strokeweight="3pt">
                      <v:stroke joinstyle="miter"/>
                    </v:roundrect>
                  </w:pict>
                </mc:Fallback>
              </mc:AlternateContent>
            </w:r>
            <w:r w:rsidR="004C5792" w:rsidRPr="004C579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12A4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412A4A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4C5792" w:rsidRPr="00652348">
              <w:rPr>
                <w:rFonts w:ascii="HGP創英角ｺﾞｼｯｸUB" w:eastAsia="HGP創英角ｺﾞｼｯｸUB" w:hAnsi="HGP創英角ｺﾞｼｯｸUB" w:hint="eastAsia"/>
                <w:b/>
                <w:sz w:val="22"/>
                <w:szCs w:val="22"/>
              </w:rPr>
              <w:t>＋３００，０００千円</w:t>
            </w:r>
          </w:p>
        </w:tc>
        <w:tc>
          <w:tcPr>
            <w:tcW w:w="2977" w:type="dxa"/>
            <w:vMerge/>
          </w:tcPr>
          <w:p w:rsidR="004C5792" w:rsidRPr="004C5792" w:rsidRDefault="004C5792" w:rsidP="004C5792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9E5EE4" w:rsidRPr="004C5792" w:rsidRDefault="009E5EE4" w:rsidP="004C5792">
      <w:pPr>
        <w:spacing w:line="360" w:lineRule="auto"/>
        <w:rPr>
          <w:rFonts w:ascii="BIZ UDPゴシック" w:eastAsia="BIZ UDPゴシック" w:hAnsi="BIZ UDPゴシック"/>
          <w:sz w:val="22"/>
          <w:szCs w:val="22"/>
        </w:rPr>
      </w:pPr>
    </w:p>
    <w:p w:rsidR="00B56AAA" w:rsidRDefault="00B56A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7F02" w:rsidRDefault="00087F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87F02" w:rsidRDefault="00087F0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E5EE4" w:rsidRPr="00412A4A" w:rsidRDefault="00D32E7B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412A4A">
        <w:rPr>
          <w:rFonts w:ascii="HG丸ｺﾞｼｯｸM-PRO" w:eastAsia="HG丸ｺﾞｼｯｸM-PRO" w:hAnsi="HG丸ｺﾞｼｯｸM-PRO" w:hint="eastAsia"/>
          <w:sz w:val="26"/>
          <w:szCs w:val="26"/>
        </w:rPr>
        <w:t>世帯ごとの影響（モデルケース）</w:t>
      </w:r>
    </w:p>
    <w:p w:rsidR="0080622B" w:rsidRPr="00C65A7C" w:rsidRDefault="0080622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622B" w:rsidRPr="00412A4A" w:rsidRDefault="00C65A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12A4A">
        <w:rPr>
          <w:rFonts w:ascii="HG丸ｺﾞｼｯｸM-PRO" w:eastAsia="HG丸ｺﾞｼｯｸM-PRO" w:hAnsi="HG丸ｺﾞｼｯｸM-PRO" w:hint="eastAsia"/>
          <w:sz w:val="24"/>
          <w:szCs w:val="24"/>
        </w:rPr>
        <w:t>今回の</w:t>
      </w:r>
      <w:r w:rsidR="00606488" w:rsidRPr="00412A4A">
        <w:rPr>
          <w:rFonts w:ascii="HG丸ｺﾞｼｯｸM-PRO" w:eastAsia="HG丸ｺﾞｼｯｸM-PRO" w:hAnsi="HG丸ｺﾞｼｯｸM-PRO" w:hint="eastAsia"/>
          <w:sz w:val="24"/>
          <w:szCs w:val="24"/>
        </w:rPr>
        <w:t>税率改定によってどんな世帯にどんな影響</w:t>
      </w:r>
      <w:r w:rsidR="00087F02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06488" w:rsidRPr="00412A4A">
        <w:rPr>
          <w:rFonts w:ascii="HG丸ｺﾞｼｯｸM-PRO" w:eastAsia="HG丸ｺﾞｼｯｸM-PRO" w:hAnsi="HG丸ｺﾞｼｯｸM-PRO" w:hint="eastAsia"/>
          <w:sz w:val="24"/>
          <w:szCs w:val="24"/>
        </w:rPr>
        <w:t>生じるのか、いくつかのモデルケースを</w:t>
      </w:r>
    </w:p>
    <w:p w:rsidR="004A5DEE" w:rsidRPr="00606488" w:rsidRDefault="00606488" w:rsidP="00635C41">
      <w:pPr>
        <w:rPr>
          <w:sz w:val="24"/>
          <w:szCs w:val="24"/>
        </w:rPr>
      </w:pPr>
      <w:r w:rsidRPr="00412A4A">
        <w:rPr>
          <w:rFonts w:ascii="HG丸ｺﾞｼｯｸM-PRO" w:eastAsia="HG丸ｺﾞｼｯｸM-PRO" w:hAnsi="HG丸ｺﾞｼｯｸM-PRO" w:hint="eastAsia"/>
          <w:sz w:val="24"/>
          <w:szCs w:val="24"/>
        </w:rPr>
        <w:t>用いて試算しました。</w:t>
      </w:r>
    </w:p>
    <w:p w:rsidR="00606488" w:rsidRPr="00606488" w:rsidRDefault="003F03F8" w:rsidP="00635C41">
      <w:r>
        <w:rPr>
          <w:rFonts w:hint="eastAsia"/>
        </w:rPr>
        <w:t xml:space="preserve">　　　　　　　　　　　　　　　　　　　　　　　　　　　　　　　　　　　　　　（年税額：円）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37"/>
        <w:gridCol w:w="1784"/>
        <w:gridCol w:w="1784"/>
        <w:gridCol w:w="1754"/>
        <w:gridCol w:w="1293"/>
      </w:tblGrid>
      <w:tr w:rsidR="00C55107" w:rsidRPr="0093455D" w:rsidTr="003F03F8">
        <w:trPr>
          <w:trHeight w:val="1099"/>
        </w:trPr>
        <w:tc>
          <w:tcPr>
            <w:tcW w:w="3037" w:type="dxa"/>
          </w:tcPr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世帯状況</w:t>
            </w:r>
          </w:p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84" w:type="dxa"/>
          </w:tcPr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改定前</w:t>
            </w:r>
          </w:p>
        </w:tc>
        <w:tc>
          <w:tcPr>
            <w:tcW w:w="1784" w:type="dxa"/>
          </w:tcPr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改定後</w:t>
            </w:r>
          </w:p>
        </w:tc>
        <w:tc>
          <w:tcPr>
            <w:tcW w:w="1754" w:type="dxa"/>
          </w:tcPr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差額</w:t>
            </w:r>
          </w:p>
        </w:tc>
        <w:tc>
          <w:tcPr>
            <w:tcW w:w="1275" w:type="dxa"/>
          </w:tcPr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増加率</w:t>
            </w:r>
          </w:p>
        </w:tc>
      </w:tr>
      <w:tr w:rsidR="00C55107" w:rsidRPr="0093455D" w:rsidTr="003F03F8">
        <w:trPr>
          <w:trHeight w:val="1099"/>
        </w:trPr>
        <w:tc>
          <w:tcPr>
            <w:tcW w:w="3037" w:type="dxa"/>
          </w:tcPr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単身世帯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所得　0円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7割軽減世帯</w:t>
            </w:r>
          </w:p>
        </w:tc>
        <w:tc>
          <w:tcPr>
            <w:tcW w:w="178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24,100円</w:t>
            </w:r>
          </w:p>
          <w:p w:rsidR="0093455D" w:rsidRP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84" w:type="dxa"/>
          </w:tcPr>
          <w:p w:rsidR="004A5DEE" w:rsidRDefault="00D61BE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25,400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C64BE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C64BE6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27,100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:rsidR="004A5DEE" w:rsidRDefault="00D61BE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1,300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C64BE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C64BE6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3,000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4A5DEE" w:rsidRDefault="00D61BE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5.39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D61BE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D61BE8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12.45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</w:tr>
      <w:tr w:rsidR="00C55107" w:rsidRPr="0093455D" w:rsidTr="003F03F8">
        <w:trPr>
          <w:trHeight w:val="1099"/>
        </w:trPr>
        <w:tc>
          <w:tcPr>
            <w:tcW w:w="3037" w:type="dxa"/>
          </w:tcPr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２人世帯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所得　700,000円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5割軽減世帯</w:t>
            </w:r>
          </w:p>
        </w:tc>
        <w:tc>
          <w:tcPr>
            <w:tcW w:w="178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95,800円</w:t>
            </w:r>
          </w:p>
        </w:tc>
        <w:tc>
          <w:tcPr>
            <w:tcW w:w="1784" w:type="dxa"/>
          </w:tcPr>
          <w:p w:rsidR="004A5DEE" w:rsidRDefault="00D61BE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101,000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D61BE8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107,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 w:rsidR="00D61BE8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:rsidR="004A5DEE" w:rsidRDefault="00D61BE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5,200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D61BE8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D61BE8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="00D61BE8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4A5DEE" w:rsidRDefault="00D61BE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5.43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D61BE8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12.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42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</w:tr>
      <w:tr w:rsidR="00C55107" w:rsidRPr="0093455D" w:rsidTr="003F03F8">
        <w:trPr>
          <w:trHeight w:val="1099"/>
        </w:trPr>
        <w:tc>
          <w:tcPr>
            <w:tcW w:w="3037" w:type="dxa"/>
          </w:tcPr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２人世帯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所得　1,</w:t>
            </w:r>
            <w:r w:rsidR="00D61B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00,000円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２割軽減世帯</w:t>
            </w:r>
          </w:p>
        </w:tc>
        <w:tc>
          <w:tcPr>
            <w:tcW w:w="178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160,200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784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172,800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184,500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12,600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7.87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17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</w:tr>
      <w:tr w:rsidR="00C55107" w:rsidRPr="0093455D" w:rsidTr="003F03F8">
        <w:trPr>
          <w:trHeight w:val="1099"/>
        </w:trPr>
        <w:tc>
          <w:tcPr>
            <w:tcW w:w="3037" w:type="dxa"/>
          </w:tcPr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３人世帯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所得　2,</w:t>
            </w:r>
            <w:r w:rsidR="00C5510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88</w:t>
            </w: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0,000円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8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364,000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784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392,700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417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28,700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53,200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7.88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14.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62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</w:tr>
      <w:tr w:rsidR="00C55107" w:rsidRPr="0093455D" w:rsidTr="003F03F8">
        <w:trPr>
          <w:trHeight w:val="1099"/>
        </w:trPr>
        <w:tc>
          <w:tcPr>
            <w:tcW w:w="3037" w:type="dxa"/>
          </w:tcPr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４人世帯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所得　3,</w:t>
            </w:r>
            <w:r w:rsidR="00C5510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00,000円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8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477,400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784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515,400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545,800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754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38,000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68,400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4A5DEE" w:rsidRDefault="00C55107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7.96</w:t>
            </w:r>
            <w:r w:rsidR="004A5DEE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</w:p>
          <w:p w:rsidR="003F03F8" w:rsidRDefault="003F03F8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3F03F8" w:rsidRPr="0093455D" w:rsidRDefault="00A5165F" w:rsidP="00E27C2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="00C55107"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14.</w:t>
            </w:r>
            <w:r w:rsidR="00E27C2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33</w:t>
            </w:r>
            <w:r w:rsidR="003F03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</w:tr>
      <w:tr w:rsidR="00C55107" w:rsidRPr="0093455D" w:rsidTr="003F03F8">
        <w:trPr>
          <w:trHeight w:val="1099"/>
        </w:trPr>
        <w:tc>
          <w:tcPr>
            <w:tcW w:w="3037" w:type="dxa"/>
          </w:tcPr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４人世帯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所得　10,000,000円</w:t>
            </w: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限度額超過世帯</w:t>
            </w:r>
          </w:p>
        </w:tc>
        <w:tc>
          <w:tcPr>
            <w:tcW w:w="178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1,060,000円</w:t>
            </w:r>
          </w:p>
        </w:tc>
        <w:tc>
          <w:tcPr>
            <w:tcW w:w="178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1,090,000円</w:t>
            </w:r>
          </w:p>
        </w:tc>
        <w:tc>
          <w:tcPr>
            <w:tcW w:w="1754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30,000円</w:t>
            </w:r>
          </w:p>
        </w:tc>
        <w:tc>
          <w:tcPr>
            <w:tcW w:w="1275" w:type="dxa"/>
          </w:tcPr>
          <w:p w:rsidR="0093455D" w:rsidRDefault="0093455D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A5DEE" w:rsidRPr="0093455D" w:rsidRDefault="004A5DEE" w:rsidP="004A5D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2.83％</w:t>
            </w:r>
          </w:p>
        </w:tc>
      </w:tr>
    </w:tbl>
    <w:p w:rsidR="003F03F8" w:rsidRPr="0093455D" w:rsidRDefault="003F03F8" w:rsidP="00635C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※改定後の上段は300,000千円</w:t>
      </w:r>
      <w:r w:rsidR="00774403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繰入れ</w:t>
      </w:r>
      <w:r w:rsidR="004B670F">
        <w:rPr>
          <w:rFonts w:hint="eastAsia"/>
          <w:sz w:val="22"/>
          <w:szCs w:val="22"/>
        </w:rPr>
        <w:t>て</w:t>
      </w:r>
      <w:bookmarkStart w:id="0" w:name="_GoBack"/>
      <w:bookmarkEnd w:id="0"/>
      <w:r w:rsidR="00774403">
        <w:rPr>
          <w:rFonts w:hint="eastAsia"/>
          <w:sz w:val="22"/>
          <w:szCs w:val="22"/>
        </w:rPr>
        <w:t>税率を見直した</w:t>
      </w:r>
      <w:r>
        <w:rPr>
          <w:rFonts w:hint="eastAsia"/>
          <w:sz w:val="22"/>
          <w:szCs w:val="22"/>
        </w:rPr>
        <w:t>場合、下段</w:t>
      </w:r>
      <w:r w:rsidR="00290156">
        <w:rPr>
          <w:rFonts w:hint="eastAsia"/>
          <w:sz w:val="22"/>
          <w:szCs w:val="22"/>
        </w:rPr>
        <w:t>(</w:t>
      </w:r>
      <w:r w:rsidR="00290156">
        <w:rPr>
          <w:sz w:val="22"/>
          <w:szCs w:val="22"/>
        </w:rPr>
        <w:t xml:space="preserve"> )</w:t>
      </w:r>
      <w:r w:rsidR="00290156">
        <w:rPr>
          <w:rFonts w:hint="eastAsia"/>
          <w:sz w:val="22"/>
          <w:szCs w:val="22"/>
        </w:rPr>
        <w:t>内</w:t>
      </w:r>
      <w:r>
        <w:rPr>
          <w:rFonts w:hint="eastAsia"/>
          <w:sz w:val="22"/>
          <w:szCs w:val="22"/>
        </w:rPr>
        <w:t>は</w:t>
      </w:r>
      <w:r w:rsidR="00774403">
        <w:rPr>
          <w:rFonts w:hint="eastAsia"/>
          <w:sz w:val="22"/>
          <w:szCs w:val="22"/>
        </w:rPr>
        <w:t>税率を見直す前の試算額</w:t>
      </w:r>
      <w:r>
        <w:rPr>
          <w:rFonts w:hint="eastAsia"/>
          <w:sz w:val="22"/>
          <w:szCs w:val="22"/>
        </w:rPr>
        <w:t>。</w:t>
      </w:r>
    </w:p>
    <w:p w:rsidR="004A5DEE" w:rsidRDefault="004A5DEE" w:rsidP="00635C41"/>
    <w:p w:rsidR="004A5DEE" w:rsidRDefault="004A5DEE" w:rsidP="00635C41"/>
    <w:p w:rsidR="004A5DEE" w:rsidRDefault="004A5DEE" w:rsidP="00635C41"/>
    <w:p w:rsidR="004A5DEE" w:rsidRDefault="004A5DEE" w:rsidP="00635C41"/>
    <w:p w:rsidR="004A5DEE" w:rsidRDefault="004A5DEE" w:rsidP="00635C41"/>
    <w:p w:rsidR="004A5DEE" w:rsidRDefault="004A5DEE" w:rsidP="00635C41"/>
    <w:p w:rsidR="004A5DEE" w:rsidRPr="00290156" w:rsidRDefault="004A5DEE" w:rsidP="00635C41"/>
    <w:sectPr w:rsidR="004A5DEE" w:rsidRPr="00290156" w:rsidSect="00087F02">
      <w:headerReference w:type="default" r:id="rId7"/>
      <w:pgSz w:w="23811" w:h="16838" w:orient="landscape" w:code="8"/>
      <w:pgMar w:top="851" w:right="1361" w:bottom="567" w:left="1361" w:header="794" w:footer="992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D5" w:rsidRDefault="0034766C">
      <w:r>
        <w:separator/>
      </w:r>
    </w:p>
  </w:endnote>
  <w:endnote w:type="continuationSeparator" w:id="0">
    <w:p w:rsidR="00323CD5" w:rsidRDefault="0034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D5" w:rsidRDefault="0034766C">
      <w:r>
        <w:separator/>
      </w:r>
    </w:p>
  </w:footnote>
  <w:footnote w:type="continuationSeparator" w:id="0">
    <w:p w:rsidR="00323CD5" w:rsidRDefault="0034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02" w:rsidRPr="00EC1908" w:rsidRDefault="00087F02" w:rsidP="00087F02">
    <w:pPr>
      <w:pStyle w:val="a8"/>
      <w:wordWrap w:val="0"/>
      <w:jc w:val="right"/>
      <w:rPr>
        <w:rFonts w:asciiTheme="majorEastAsia" w:eastAsiaTheme="majorEastAsia" w:hAnsiTheme="majorEastAsia"/>
        <w:color w:val="7F7F7F" w:themeColor="text1" w:themeTint="80"/>
        <w:sz w:val="28"/>
        <w:szCs w:val="28"/>
      </w:rPr>
    </w:pPr>
    <w:r w:rsidRPr="00872B74">
      <w:rPr>
        <w:rFonts w:hint="eastAsia"/>
        <w:sz w:val="32"/>
        <w:szCs w:val="32"/>
        <w:bdr w:val="single" w:sz="4" w:space="0" w:color="auto"/>
      </w:rPr>
      <w:t xml:space="preserve">　</w:t>
    </w:r>
    <w:r w:rsidR="00872B74" w:rsidRPr="00EC1908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資料３</w:t>
    </w:r>
    <w:r w:rsidRPr="00EC1908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　</w:t>
    </w:r>
  </w:p>
  <w:p w:rsidR="00087F02" w:rsidRDefault="00087F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E4"/>
    <w:rsid w:val="00011FE7"/>
    <w:rsid w:val="0002069F"/>
    <w:rsid w:val="00046E44"/>
    <w:rsid w:val="00087F02"/>
    <w:rsid w:val="000A78CE"/>
    <w:rsid w:val="000F7F8D"/>
    <w:rsid w:val="00142E1A"/>
    <w:rsid w:val="001838B7"/>
    <w:rsid w:val="00243ED1"/>
    <w:rsid w:val="00282E08"/>
    <w:rsid w:val="00290156"/>
    <w:rsid w:val="0032004B"/>
    <w:rsid w:val="00323CD5"/>
    <w:rsid w:val="003324D3"/>
    <w:rsid w:val="0034766C"/>
    <w:rsid w:val="003915F0"/>
    <w:rsid w:val="003B7627"/>
    <w:rsid w:val="003F03F8"/>
    <w:rsid w:val="00412A4A"/>
    <w:rsid w:val="00415D0C"/>
    <w:rsid w:val="00491E44"/>
    <w:rsid w:val="004A5DEE"/>
    <w:rsid w:val="004B670F"/>
    <w:rsid w:val="004C5792"/>
    <w:rsid w:val="004E3A80"/>
    <w:rsid w:val="00512883"/>
    <w:rsid w:val="005207EA"/>
    <w:rsid w:val="0053159B"/>
    <w:rsid w:val="005D5766"/>
    <w:rsid w:val="005E20E7"/>
    <w:rsid w:val="00606488"/>
    <w:rsid w:val="006125A1"/>
    <w:rsid w:val="00623813"/>
    <w:rsid w:val="00635C41"/>
    <w:rsid w:val="00652348"/>
    <w:rsid w:val="00727707"/>
    <w:rsid w:val="00774403"/>
    <w:rsid w:val="00783822"/>
    <w:rsid w:val="0080622B"/>
    <w:rsid w:val="00837286"/>
    <w:rsid w:val="00872B74"/>
    <w:rsid w:val="008A2A0C"/>
    <w:rsid w:val="0093455D"/>
    <w:rsid w:val="0094278A"/>
    <w:rsid w:val="009E5EE4"/>
    <w:rsid w:val="00A16986"/>
    <w:rsid w:val="00A25729"/>
    <w:rsid w:val="00A5165F"/>
    <w:rsid w:val="00AD6130"/>
    <w:rsid w:val="00AF37C2"/>
    <w:rsid w:val="00B56AAA"/>
    <w:rsid w:val="00B731EF"/>
    <w:rsid w:val="00B925AC"/>
    <w:rsid w:val="00BE2962"/>
    <w:rsid w:val="00C55107"/>
    <w:rsid w:val="00C64BE6"/>
    <w:rsid w:val="00C65A7C"/>
    <w:rsid w:val="00D32E7B"/>
    <w:rsid w:val="00D61BE8"/>
    <w:rsid w:val="00DE4766"/>
    <w:rsid w:val="00E27C2A"/>
    <w:rsid w:val="00E31B8F"/>
    <w:rsid w:val="00E600C0"/>
    <w:rsid w:val="00E760D7"/>
    <w:rsid w:val="00E92CB1"/>
    <w:rsid w:val="00EC1908"/>
    <w:rsid w:val="00F47092"/>
    <w:rsid w:val="00F74515"/>
    <w:rsid w:val="00F90B43"/>
    <w:rsid w:val="00F97401"/>
    <w:rsid w:val="00FA06E7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1688E73-CAEC-4F9D-8C0C-435D131B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2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2A0C"/>
  </w:style>
  <w:style w:type="paragraph" w:styleId="aa">
    <w:name w:val="footer"/>
    <w:basedOn w:val="a"/>
    <w:link w:val="ab"/>
    <w:uiPriority w:val="99"/>
    <w:unhideWhenUsed/>
    <w:rsid w:val="008A2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2A0C"/>
  </w:style>
  <w:style w:type="paragraph" w:styleId="Web">
    <w:name w:val="Normal (Web)"/>
    <w:basedOn w:val="a"/>
    <w:uiPriority w:val="99"/>
    <w:semiHidden/>
    <w:unhideWhenUsed/>
    <w:rsid w:val="00142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森下亜希子</dc:creator>
  <cp:lastModifiedBy>小川真貴子</cp:lastModifiedBy>
  <cp:revision>9</cp:revision>
  <cp:lastPrinted>2025-01-22T05:14:00Z</cp:lastPrinted>
  <dcterms:created xsi:type="dcterms:W3CDTF">2025-01-17T08:12:00Z</dcterms:created>
  <dcterms:modified xsi:type="dcterms:W3CDTF">2025-01-22T07:05:00Z</dcterms:modified>
</cp:coreProperties>
</file>