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charts/chart2.xml" ContentType="application/vnd.openxmlformats-officedocument.drawingml.chart+xml"/>
  <Override PartName="/word/charts/colors2.xml" ContentType="application/vnd.ms-office.chartcolorstyle+xml"/>
  <Override PartName="/word/charts/style2.xml" ContentType="application/vnd.ms-office.chartstyle+xml"/>
  <Override PartName="/word/charts/chart3.xml" ContentType="application/vnd.openxmlformats-officedocument.drawingml.chart+xml"/>
  <Override PartName="/word/charts/colors3.xml" ContentType="application/vnd.ms-office.chartcolorstyle+xml"/>
  <Override PartName="/word/charts/style3.xml" ContentType="application/vnd.ms-office.chartstyle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olors4.xml" ContentType="application/vnd.ms-office.chartcolorstyle+xml"/>
  <Override PartName="/word/charts/style4.xml" ContentType="application/vnd.ms-office.chartstyl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center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国民健康保険事業費納付金等の仮算定結果について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snapToGrid w:val="0"/>
        <w:spacing w:before="180" w:beforeLines="50" w:beforeAutospacing="0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１　納付金の仮算定結果</w:t>
      </w:r>
    </w:p>
    <w:p>
      <w:pPr>
        <w:pStyle w:val="0"/>
        <w:snapToGrid w:val="0"/>
        <w:spacing w:before="180" w:beforeLines="50" w:beforeAutospacing="0"/>
        <w:rPr>
          <w:rFonts w:hint="default" w:ascii="ＭＳ ゴシック" w:hAnsi="ＭＳ ゴシック" w:eastAsia="ＭＳ ゴシック"/>
          <w:sz w:val="28"/>
        </w:rPr>
      </w:pPr>
    </w:p>
    <w:p>
      <w:pPr>
        <w:pStyle w:val="19"/>
        <w:numPr>
          <w:ilvl w:val="0"/>
          <w:numId w:val="1"/>
        </w:numPr>
        <w:snapToGrid w:val="0"/>
        <w:ind w:leftChars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尾張旭市と愛知県の比較</w:t>
      </w:r>
    </w:p>
    <w:p>
      <w:pPr>
        <w:pStyle w:val="0"/>
        <w:snapToGrid w:val="0"/>
        <w:ind w:firstLine="240" w:firstLineChars="1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</w:t>
      </w:r>
      <w:r>
        <w:rPr>
          <w:rFonts w:hint="eastAsia"/>
        </w:rPr>
        <w:drawing>
          <wp:inline distT="0" distB="0" distL="203200" distR="203200">
            <wp:extent cx="6429375" cy="2457450"/>
            <wp:effectExtent l="0" t="0" r="0" b="0"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ＭＳ ゴシック" w:hAnsi="ＭＳ ゴシック" w:eastAsia="ＭＳ ゴシック"/>
          <w:sz w:val="24"/>
        </w:rPr>
        <w:t>　</w:t>
      </w:r>
    </w:p>
    <w:p>
      <w:pPr>
        <w:pStyle w:val="0"/>
        <w:snapToGrid w:val="0"/>
        <w:rPr>
          <w:rFonts w:hint="default" w:ascii="ＭＳ ゴシック" w:hAnsi="ＭＳ ゴシック" w:eastAsia="ＭＳ ゴシック"/>
        </w:rPr>
      </w:pPr>
    </w:p>
    <w:p>
      <w:pPr>
        <w:pStyle w:val="0"/>
        <w:snapToGrid w:val="0"/>
        <w:rPr>
          <w:rFonts w:hint="default" w:ascii="ＭＳ ゴシック" w:hAnsi="ＭＳ ゴシック" w:eastAsia="ＭＳ ゴシック"/>
        </w:rPr>
      </w:pPr>
    </w:p>
    <w:p>
      <w:pPr>
        <w:pStyle w:val="0"/>
        <w:snapToGrid w:val="0"/>
        <w:ind w:firstLine="240" w:firstLineChars="1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4"/>
        </w:rPr>
        <w:t>⑵　令和７年度本算定との比較</w:t>
      </w:r>
    </w:p>
    <w:tbl>
      <w:tblPr>
        <w:tblStyle w:val="24"/>
        <w:tblW w:w="9184" w:type="dxa"/>
        <w:tblInd w:w="5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3526"/>
        <w:gridCol w:w="2149"/>
        <w:gridCol w:w="567"/>
        <w:gridCol w:w="2942"/>
      </w:tblGrid>
      <w:tr>
        <w:trPr/>
        <w:tc>
          <w:tcPr>
            <w:tcW w:w="3526" w:type="dxa"/>
            <w:vAlign w:val="top"/>
          </w:tcPr>
          <w:p>
            <w:pPr>
              <w:pStyle w:val="0"/>
              <w:ind w:right="-525" w:rightChars="-25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・納付金総額</w:t>
            </w:r>
          </w:p>
        </w:tc>
        <w:tc>
          <w:tcPr>
            <w:tcW w:w="2149" w:type="dxa"/>
            <w:vAlign w:val="top"/>
          </w:tcPr>
          <w:p>
            <w:pPr>
              <w:pStyle w:val="0"/>
              <w:ind w:right="181" w:rightChars="86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約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20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億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8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千万円</w:t>
            </w:r>
          </w:p>
        </w:tc>
        <w:tc>
          <w:tcPr>
            <w:tcW w:w="567" w:type="dxa"/>
            <w:vAlign w:val="top"/>
          </w:tcPr>
          <w:p>
            <w:pPr>
              <w:pStyle w:val="0"/>
              <w:ind w:right="-525" w:rightChars="-25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⇒</w:t>
            </w:r>
          </w:p>
        </w:tc>
        <w:tc>
          <w:tcPr>
            <w:tcW w:w="2942" w:type="dxa"/>
            <w:vAlign w:val="top"/>
          </w:tcPr>
          <w:p>
            <w:pPr>
              <w:pStyle w:val="0"/>
              <w:ind w:right="-525" w:rightChars="-25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約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20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億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9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千万円</w:t>
            </w:r>
          </w:p>
        </w:tc>
      </w:tr>
      <w:tr>
        <w:trPr/>
        <w:tc>
          <w:tcPr>
            <w:tcW w:w="3526" w:type="dxa"/>
            <w:vAlign w:val="top"/>
          </w:tcPr>
          <w:p>
            <w:pPr>
              <w:pStyle w:val="0"/>
              <w:ind w:right="-525" w:rightChars="-25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・前年度本算定からの増加率</w:t>
            </w:r>
          </w:p>
        </w:tc>
        <w:tc>
          <w:tcPr>
            <w:tcW w:w="2149" w:type="dxa"/>
            <w:vAlign w:val="top"/>
          </w:tcPr>
          <w:p>
            <w:pPr>
              <w:pStyle w:val="0"/>
              <w:ind w:right="181" w:rightChars="86"/>
              <w:jc w:val="righ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100.74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％</w:t>
            </w:r>
          </w:p>
        </w:tc>
        <w:tc>
          <w:tcPr>
            <w:tcW w:w="567" w:type="dxa"/>
            <w:vAlign w:val="top"/>
          </w:tcPr>
          <w:p>
            <w:pPr>
              <w:pStyle w:val="0"/>
              <w:ind w:right="-525" w:rightChars="-25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⇒</w:t>
            </w:r>
          </w:p>
        </w:tc>
        <w:tc>
          <w:tcPr>
            <w:tcW w:w="2942" w:type="dxa"/>
            <w:vAlign w:val="top"/>
          </w:tcPr>
          <w:p>
            <w:pPr>
              <w:pStyle w:val="0"/>
              <w:ind w:right="-525" w:rightChars="-25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103</w:t>
            </w:r>
            <w:r>
              <w:rPr>
                <w:rFonts w:hint="default" w:ascii="ＭＳ ゴシック" w:hAnsi="ＭＳ ゴシック" w:eastAsia="ＭＳ ゴシック"/>
                <w:sz w:val="22"/>
              </w:rPr>
              <w:t>.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62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％</w:t>
            </w:r>
          </w:p>
        </w:tc>
      </w:tr>
      <w:tr>
        <w:trPr/>
        <w:tc>
          <w:tcPr>
            <w:tcW w:w="3526" w:type="dxa"/>
            <w:vAlign w:val="top"/>
          </w:tcPr>
          <w:p>
            <w:pPr>
              <w:pStyle w:val="0"/>
              <w:ind w:right="-525" w:rightChars="-25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・一人当たりの納付金額</w:t>
            </w:r>
          </w:p>
        </w:tc>
        <w:tc>
          <w:tcPr>
            <w:tcW w:w="2149" w:type="dxa"/>
            <w:vAlign w:val="top"/>
          </w:tcPr>
          <w:p>
            <w:pPr>
              <w:pStyle w:val="0"/>
              <w:ind w:right="181" w:rightChars="86"/>
              <w:jc w:val="righ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169,060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円</w:t>
            </w:r>
          </w:p>
        </w:tc>
        <w:tc>
          <w:tcPr>
            <w:tcW w:w="567" w:type="dxa"/>
            <w:vAlign w:val="top"/>
          </w:tcPr>
          <w:p>
            <w:pPr>
              <w:pStyle w:val="0"/>
              <w:ind w:right="-525" w:rightChars="-25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⇒</w:t>
            </w:r>
          </w:p>
        </w:tc>
        <w:tc>
          <w:tcPr>
            <w:tcW w:w="2942" w:type="dxa"/>
            <w:vAlign w:val="top"/>
          </w:tcPr>
          <w:p>
            <w:pPr>
              <w:pStyle w:val="0"/>
              <w:ind w:right="-525" w:rightChars="-25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175,174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円（＋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6,114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円）</w:t>
            </w:r>
          </w:p>
        </w:tc>
      </w:tr>
    </w:tbl>
    <w:p>
      <w:pPr>
        <w:pStyle w:val="0"/>
        <w:snapToGrid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snapToGrid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snapToGrid w:val="0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２　納付金の推移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1103630</wp:posOffset>
                </wp:positionV>
                <wp:extent cx="3428365" cy="1771650"/>
                <wp:effectExtent l="27940" t="33655" r="77470" b="90170"/>
                <wp:wrapNone/>
                <wp:docPr id="1027" name="直線矢印コネクタ 64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直線矢印コネクタ 64"/>
                      <wps:cNvCnPr/>
                      <wps:spPr>
                        <a:xfrm flipV="1">
                          <a:off x="0" y="0"/>
                          <a:ext cx="3428365" cy="17716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ysDot"/>
                          <a:headEnd type="none" w="med" len="med"/>
                          <a:tailEnd type="arrow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4" style="mso-position-vertical-relative:text;z-index:5;mso-wrap-distance-left:9pt;width:269.95pt;height:139.5pt;mso-position-horizontal-relative:text;position:absolute;margin-left:198.75pt;margin-top:86.9pt;mso-wrap-distance-bottom:0pt;mso-wrap-distance-right:9pt;mso-wrap-distance-top:0pt;flip:y;" o:spid="_x0000_s1027" o:allowincell="t" o:allowoverlap="t" filled="f" stroked="t" strokecolor="#000000 [3213]" strokeweight="2.25pt" o:spt="32" type="#_x0000_t32">
                <v:fill/>
                <v:stroke linestyle="single" miterlimit="8" endcap="flat" dashstyle="shortdot" filltype="solid" startarrow="none" startarrowwidth="medium" startarrowlength="medium" endarrow="open" endarrowwidth="medium" endarrowlength="medium"/>
                <v:shadow on="t" color="#000000" opacity="26214f" offset="2.1213385826771654pt,2.1213385826771654pt" origin="-0.5,-0.5" matrix="65536f,,,65536f,,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5631815</wp:posOffset>
                </wp:positionH>
                <wp:positionV relativeFrom="paragraph">
                  <wp:posOffset>721360</wp:posOffset>
                </wp:positionV>
                <wp:extent cx="676275" cy="2581275"/>
                <wp:effectExtent l="19685" t="19685" r="29845" b="20320"/>
                <wp:wrapNone/>
                <wp:docPr id="1028" name="角丸四角形 3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角丸四角形 3"/>
                      <wps:cNvSpPr/>
                      <wps:spPr>
                        <a:xfrm>
                          <a:off x="0" y="0"/>
                          <a:ext cx="676275" cy="25812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3" style="mso-position-vertical-relative:text;z-index:3;mso-wrap-distance-left:9pt;width:53.25pt;height:203.25pt;mso-position-horizontal-relative:text;position:absolute;margin-left:443.45pt;margin-top:56.8pt;mso-wrap-distance-bottom:0pt;mso-wrap-distance-right:9pt;mso-wrap-distance-top:0pt;" o:spid="_x0000_s1028" o:allowincell="t" o:allowoverlap="t" filled="f" stroked="t" strokecolor="#ff0000" strokeweight="2.25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ＭＳ ゴシック" w:hAnsi="ＭＳ ゴシック" w:eastAsia="ＭＳ ゴシック"/>
          <w:sz w:val="24"/>
        </w:rPr>
        <w:t>　　　</w:t>
      </w:r>
      <w:r>
        <w:rPr>
          <w:rFonts w:hint="eastAsia"/>
        </w:rPr>
        <w:drawing>
          <wp:inline distT="0" distB="0" distL="203200" distR="203200">
            <wp:extent cx="6270625" cy="3300730"/>
            <wp:effectExtent l="0" t="0" r="0" b="0"/>
            <wp:docPr id="1029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70625" cy="330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0"/>
        <w:snapToGrid w:val="0"/>
        <w:rPr>
          <w:rFonts w:hint="default" w:ascii="ＭＳ ゴシック" w:hAnsi="ＭＳ ゴシック" w:eastAsia="ＭＳ ゴシック"/>
        </w:rPr>
      </w:pPr>
    </w:p>
    <w:p>
      <w:pPr>
        <w:pStyle w:val="0"/>
        <w:autoSpaceDE w:val="0"/>
        <w:autoSpaceDN w:val="0"/>
        <w:adjustRightInd w:val="0"/>
        <w:ind w:left="210" w:hanging="210" w:hangingChars="100"/>
        <w:jc w:val="left"/>
        <w:rPr>
          <w:rFonts w:hint="default" w:ascii="ＭＳ ゴシック" w:hAnsi="ＭＳ ゴシック" w:eastAsia="ＭＳ ゴシック"/>
          <w:kern w:val="0"/>
        </w:rPr>
      </w:pPr>
    </w:p>
    <w:p>
      <w:pPr>
        <w:pStyle w:val="0"/>
        <w:autoSpaceDE w:val="0"/>
        <w:autoSpaceDN w:val="0"/>
        <w:adjustRightInd w:val="0"/>
        <w:ind w:left="210" w:hanging="210" w:hangingChars="100"/>
        <w:jc w:val="left"/>
        <w:rPr>
          <w:rFonts w:hint="default" w:ascii="ＭＳ ゴシック" w:hAnsi="ＭＳ ゴシック" w:eastAsia="ＭＳ ゴシック"/>
          <w:kern w:val="0"/>
        </w:rPr>
      </w:pPr>
    </w:p>
    <w:p>
      <w:pPr>
        <w:pStyle w:val="0"/>
        <w:autoSpaceDE w:val="0"/>
        <w:autoSpaceDN w:val="0"/>
        <w:adjustRightInd w:val="0"/>
        <w:ind w:left="210" w:hanging="210" w:hangingChars="100"/>
        <w:jc w:val="left"/>
        <w:rPr>
          <w:rFonts w:hint="default" w:ascii="ＭＳ ゴシック" w:hAnsi="ＭＳ ゴシック" w:eastAsia="ＭＳ ゴシック"/>
          <w:kern w:val="0"/>
        </w:rPr>
      </w:pPr>
    </w:p>
    <w:p>
      <w:pPr>
        <w:pStyle w:val="0"/>
        <w:autoSpaceDE w:val="0"/>
        <w:autoSpaceDN w:val="0"/>
        <w:adjustRightInd w:val="0"/>
        <w:ind w:left="280" w:hanging="280" w:hangingChars="100"/>
        <w:jc w:val="left"/>
        <w:rPr>
          <w:rFonts w:hint="default" w:ascii="ＭＳ ゴシック" w:hAnsi="ＭＳ ゴシック" w:eastAsia="ＭＳ ゴシック"/>
          <w:kern w:val="0"/>
        </w:rPr>
      </w:pPr>
      <w:r>
        <w:rPr>
          <w:rFonts w:hint="eastAsia" w:ascii="ＭＳ ゴシック" w:hAnsi="ＭＳ ゴシック" w:eastAsia="ＭＳ ゴシック"/>
          <w:sz w:val="28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6177915</wp:posOffset>
                </wp:positionH>
                <wp:positionV relativeFrom="paragraph">
                  <wp:posOffset>-445770</wp:posOffset>
                </wp:positionV>
                <wp:extent cx="847725" cy="295275"/>
                <wp:effectExtent l="635" t="635" r="29845" b="10795"/>
                <wp:wrapNone/>
                <wp:docPr id="1030" name="テキスト ボックス 5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5"/>
                      <wps:cNvSpPr txBox="1"/>
                      <wps:spPr>
                        <a:xfrm>
                          <a:off x="0" y="0"/>
                          <a:ext cx="8477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sz w:val="2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8"/>
                              </w:rPr>
                              <w:t>資料１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style="mso-position-vertical-relative:text;z-index:4;mso-wrap-distance-left:9pt;width:66.75pt;height:23.25pt;mso-position-horizontal-relative:text;position:absolute;margin-left:486.45pt;margin-top:-35.1pt;mso-wrap-distance-bottom:0pt;mso-wrap-distance-right:9pt;mso-wrap-distance-top:0pt;v-text-anchor:top;" o:spid="_x0000_s1030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center"/>
                        <w:rPr>
                          <w:rFonts w:hint="default" w:ascii="ＭＳ ゴシック" w:hAnsi="ＭＳ ゴシック" w:eastAsia="ＭＳ ゴシック"/>
                          <w:sz w:val="2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8"/>
                        </w:rPr>
                        <w:t>資料１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autoSpaceDE w:val="0"/>
        <w:autoSpaceDN w:val="0"/>
        <w:adjustRightInd w:val="0"/>
        <w:ind w:left="210" w:hanging="210" w:hangingChars="100"/>
        <w:jc w:val="left"/>
        <w:rPr>
          <w:rFonts w:hint="default" w:ascii="ＭＳ ゴシック" w:hAnsi="ＭＳ ゴシック" w:eastAsia="ＭＳ ゴシック"/>
          <w:kern w:val="0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  <w:r>
        <w:rPr>
          <w:rFonts w:hint="eastAsia"/>
        </w:rPr>
        <w:drawing>
          <wp:anchor simplePos="0" relativeHeight="7" behindDoc="0" locked="0" layoutInCell="1" hidden="0" allowOverlap="1">
            <wp:simplePos x="0" y="0"/>
            <wp:positionH relativeFrom="page">
              <wp:posOffset>8467725</wp:posOffset>
            </wp:positionH>
            <wp:positionV relativeFrom="page">
              <wp:posOffset>1644650</wp:posOffset>
            </wp:positionV>
            <wp:extent cx="5591175" cy="2922270"/>
            <wp:effectExtent l="0" t="0" r="0" b="0"/>
            <wp:wrapNone/>
            <wp:docPr id="1031" name="オブジェクト 0"/>
            <a:graphic xmlns:a="http://schemas.openxmlformats.org/drawingml/2006/main">
              <a:graphicData uri="http://schemas.openxmlformats.org/drawingml/2006/chart">
                <c:chart xmlns:c="http://schemas.openxmlformats.org/drawingml/2006/chart" r:id="rId8"/>
              </a:graphicData>
            </a:graphic>
          </wp:anchor>
        </w:drawing>
      </w: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  <w:r>
        <w:rPr>
          <w:rFonts w:hint="eastAsia"/>
        </w:rPr>
        <w:drawing>
          <wp:anchor simplePos="0" relativeHeight="8" behindDoc="0" locked="0" layoutInCell="1" hidden="0" allowOverlap="1">
            <wp:simplePos x="0" y="0"/>
            <wp:positionH relativeFrom="page">
              <wp:posOffset>8477250</wp:posOffset>
            </wp:positionH>
            <wp:positionV relativeFrom="page">
              <wp:posOffset>4619625</wp:posOffset>
            </wp:positionV>
            <wp:extent cx="5600700" cy="2552700"/>
            <wp:effectExtent l="0" t="0" r="0" b="0"/>
            <wp:wrapNone/>
            <wp:docPr id="1032" name="オブジェクト 0"/>
            <a:graphic xmlns:a="http://schemas.openxmlformats.org/drawingml/2006/main">
              <a:graphicData uri="http://schemas.openxmlformats.org/drawingml/2006/chart">
                <c:chart xmlns:c="http://schemas.openxmlformats.org/drawingml/2006/chart" r:id="rId9"/>
              </a:graphicData>
            </a:graphic>
          </wp:anchor>
        </w:drawing>
      </w: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  <w:r>
        <w:rPr>
          <w:rFonts w:hint="eastAsia"/>
        </w:rPr>
        <w:drawing>
          <wp:anchor simplePos="0" relativeHeight="9" behindDoc="0" locked="0" layoutInCell="1" hidden="0" allowOverlap="1">
            <wp:simplePos x="0" y="0"/>
            <wp:positionH relativeFrom="page">
              <wp:posOffset>8524875</wp:posOffset>
            </wp:positionH>
            <wp:positionV relativeFrom="page">
              <wp:posOffset>7302500</wp:posOffset>
            </wp:positionV>
            <wp:extent cx="5438775" cy="2891790"/>
            <wp:effectExtent l="0" t="0" r="0" b="0"/>
            <wp:wrapNone/>
            <wp:docPr id="1033" name="オブジェクト 0"/>
            <a:graphic xmlns:a="http://schemas.openxmlformats.org/drawingml/2006/main">
              <a:graphicData uri="http://schemas.openxmlformats.org/drawingml/2006/chart">
                <c:chart xmlns:c="http://schemas.openxmlformats.org/drawingml/2006/chart" r:id="rId10"/>
              </a:graphicData>
            </a:graphic>
          </wp:anchor>
        </w:drawing>
      </w: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  <w:r>
        <w:rPr>
          <w:rFonts w:hint="eastAsia"/>
        </w:rPr>
        <w:drawing>
          <wp:anchor simplePos="0" relativeHeight="10" behindDoc="0" locked="0" layoutInCell="1" hidden="0" allowOverlap="1">
            <wp:simplePos x="0" y="0"/>
            <wp:positionH relativeFrom="page">
              <wp:posOffset>673735</wp:posOffset>
            </wp:positionH>
            <wp:positionV relativeFrom="page">
              <wp:posOffset>1031875</wp:posOffset>
            </wp:positionV>
            <wp:extent cx="6391275" cy="3895725"/>
            <wp:effectExtent l="0" t="0" r="0" b="0"/>
            <wp:wrapNone/>
            <wp:docPr id="1034" name="オブジェクト 0"/>
            <a:graphic xmlns:a="http://schemas.openxmlformats.org/drawingml/2006/main">
              <a:graphicData uri="http://schemas.openxmlformats.org/drawingml/2006/chart">
                <c:chart xmlns:c="http://schemas.openxmlformats.org/drawingml/2006/chart" r:id="rId11"/>
              </a:graphicData>
            </a:graphic>
          </wp:anchor>
        </w:drawing>
      </w: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widowControl w:val="1"/>
        <w:spacing w:line="260" w:lineRule="exact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</w:p>
    <w:p>
      <w:pPr>
        <w:pStyle w:val="0"/>
        <w:snapToGrid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愛知県説明資料『</w:t>
      </w:r>
      <w:r>
        <w:rPr>
          <w:rFonts w:hint="eastAsia" w:ascii="ＭＳ ゴシック" w:hAnsi="ＭＳ ゴシック" w:eastAsia="ＭＳ ゴシック"/>
        </w:rPr>
        <w:t>2026</w:t>
      </w:r>
      <w:r>
        <w:rPr>
          <w:rFonts w:hint="eastAsia" w:ascii="ＭＳ ゴシック" w:hAnsi="ＭＳ ゴシック" w:eastAsia="ＭＳ ゴシック"/>
        </w:rPr>
        <w:t>年度国民健康保険事業費納付金等の仮算定結果について』から抜粋</w:t>
      </w:r>
    </w:p>
    <w:p>
      <w:pPr>
        <w:pStyle w:val="0"/>
        <w:autoSpaceDE w:val="0"/>
        <w:autoSpaceDN w:val="0"/>
        <w:adjustRightInd w:val="0"/>
        <w:ind w:left="210" w:leftChars="100"/>
        <w:jc w:val="left"/>
        <w:rPr>
          <w:rFonts w:hint="default" w:ascii="ＭＳ ゴシック" w:hAnsi="ＭＳ ゴシック" w:eastAsia="ＭＳ ゴシック"/>
          <w:kern w:val="0"/>
        </w:rPr>
      </w:pPr>
      <w:r>
        <w:rPr>
          <w:rFonts w:hint="eastAsia" w:ascii="ＭＳ ゴシック" w:hAnsi="ＭＳ ゴシック" w:eastAsia="ＭＳ ゴシック"/>
        </w:rPr>
        <w:t>●</w:t>
      </w:r>
      <w:r>
        <w:rPr>
          <w:rFonts w:hint="eastAsia" w:ascii="ＭＳ ゴシック" w:hAnsi="ＭＳ ゴシック" w:eastAsia="ＭＳ ゴシック"/>
          <w:kern w:val="0"/>
        </w:rPr>
        <w:t>１人当たり保険給付費（実績）の伸び率は、新型コロナウイルス感染症の影響で</w:t>
      </w:r>
      <w:r>
        <w:rPr>
          <w:rFonts w:hint="eastAsia" w:ascii="ＭＳ ゴシック" w:hAnsi="ＭＳ ゴシック" w:eastAsia="ＭＳ ゴシック"/>
          <w:kern w:val="0"/>
        </w:rPr>
        <w:t>2020</w:t>
      </w:r>
      <w:r>
        <w:rPr>
          <w:rFonts w:hint="eastAsia" w:ascii="ＭＳ ゴシック" w:hAnsi="ＭＳ ゴシック" w:eastAsia="ＭＳ ゴシック"/>
          <w:kern w:val="0"/>
        </w:rPr>
        <w:t>（令和</w:t>
      </w:r>
      <w:r>
        <w:rPr>
          <w:rFonts w:hint="eastAsia" w:ascii="ＭＳ ゴシック" w:hAnsi="ＭＳ ゴシック" w:eastAsia="ＭＳ ゴシック"/>
          <w:kern w:val="0"/>
        </w:rPr>
        <w:t>2</w:t>
      </w:r>
      <w:r>
        <w:rPr>
          <w:rFonts w:hint="eastAsia" w:ascii="ＭＳ ゴシック" w:hAnsi="ＭＳ ゴシック" w:eastAsia="ＭＳ ゴシック"/>
          <w:kern w:val="0"/>
        </w:rPr>
        <w:t>）年度が大きく減少したものの、</w:t>
      </w:r>
      <w:r>
        <w:rPr>
          <w:rFonts w:hint="eastAsia" w:ascii="ＭＳ ゴシック" w:hAnsi="ＭＳ ゴシック" w:eastAsia="ＭＳ ゴシック"/>
          <w:kern w:val="0"/>
        </w:rPr>
        <w:t>2021</w:t>
      </w:r>
      <w:r>
        <w:rPr>
          <w:rFonts w:hint="eastAsia" w:ascii="ＭＳ ゴシック" w:hAnsi="ＭＳ ゴシック" w:eastAsia="ＭＳ ゴシック"/>
          <w:kern w:val="0"/>
        </w:rPr>
        <w:t>年度以降は回復し、毎年度上昇している。</w:t>
      </w:r>
    </w:p>
    <w:p>
      <w:pPr>
        <w:pStyle w:val="0"/>
        <w:widowControl w:val="1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  <w:r>
        <w:rPr>
          <w:rFonts w:hint="eastAsia" w:ascii="ＭＳ ゴシック" w:hAnsi="ＭＳ ゴシック" w:eastAsia="ＭＳ ゴシック"/>
        </w:rPr>
        <w:t>●</w:t>
      </w:r>
      <w:r>
        <w:rPr>
          <w:rFonts w:hint="eastAsia" w:ascii="ＭＳ ゴシック" w:hAnsi="ＭＳ ゴシック" w:eastAsia="ＭＳ ゴシック"/>
          <w:kern w:val="0"/>
        </w:rPr>
        <w:t>１人当たり保険給付費（実績）の伸び率が</w:t>
      </w:r>
      <w:r>
        <w:rPr>
          <w:rFonts w:hint="eastAsia" w:ascii="ＭＳ ゴシック" w:hAnsi="ＭＳ ゴシック" w:eastAsia="ＭＳ ゴシック"/>
          <w:kern w:val="0"/>
        </w:rPr>
        <w:t>2018</w:t>
      </w:r>
      <w:r>
        <w:rPr>
          <w:rFonts w:hint="eastAsia" w:ascii="ＭＳ ゴシック" w:hAnsi="ＭＳ ゴシック" w:eastAsia="ＭＳ ゴシック"/>
          <w:kern w:val="0"/>
        </w:rPr>
        <w:t>年度から</w:t>
      </w:r>
      <w:r>
        <w:rPr>
          <w:rFonts w:hint="eastAsia" w:ascii="ＭＳ ゴシック" w:hAnsi="ＭＳ ゴシック" w:eastAsia="ＭＳ ゴシック"/>
          <w:kern w:val="0"/>
        </w:rPr>
        <w:t>2024</w:t>
      </w:r>
      <w:r>
        <w:rPr>
          <w:rFonts w:hint="eastAsia" w:ascii="ＭＳ ゴシック" w:hAnsi="ＭＳ ゴシック" w:eastAsia="ＭＳ ゴシック"/>
          <w:kern w:val="0"/>
        </w:rPr>
        <w:t>年度まで年平均</w:t>
      </w:r>
      <w:r>
        <w:rPr>
          <w:rFonts w:hint="eastAsia" w:ascii="ＭＳ ゴシック" w:hAnsi="ＭＳ ゴシック" w:eastAsia="ＭＳ ゴシック"/>
          <w:kern w:val="0"/>
        </w:rPr>
        <w:t>3</w:t>
      </w:r>
      <w:r>
        <w:rPr>
          <w:rFonts w:hint="eastAsia" w:ascii="ＭＳ ゴシック" w:hAnsi="ＭＳ ゴシック" w:eastAsia="ＭＳ ゴシック"/>
          <w:kern w:val="0"/>
        </w:rPr>
        <w:t>％であることを考えると、今後も同程度の伸び率になる可能性があることから、国保財政を安定して運営するためには、財源不足にならないように、必要な財源を確保する必要がある。</w:t>
      </w:r>
    </w:p>
    <w:p>
      <w:pPr>
        <w:pStyle w:val="0"/>
        <w:widowControl w:val="1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  <w:r>
        <w:rPr>
          <w:rFonts w:hint="eastAsia" w:ascii="ＭＳ ゴシック" w:hAnsi="ＭＳ ゴシック" w:eastAsia="ＭＳ ゴシック"/>
          <w:kern w:val="0"/>
        </w:rPr>
        <w:t>●</w:t>
      </w:r>
      <w:r>
        <w:rPr>
          <w:rFonts w:hint="eastAsia" w:ascii="ＭＳ ゴシック" w:hAnsi="ＭＳ ゴシック" w:eastAsia="ＭＳ ゴシック"/>
          <w:kern w:val="0"/>
        </w:rPr>
        <w:t>2026</w:t>
      </w:r>
      <w:r>
        <w:rPr>
          <w:rFonts w:hint="eastAsia" w:ascii="ＭＳ ゴシック" w:hAnsi="ＭＳ ゴシック" w:eastAsia="ＭＳ ゴシック"/>
          <w:kern w:val="0"/>
        </w:rPr>
        <w:t>年度１人当たり保険給付費（推計値）は、おおむね</w:t>
      </w:r>
      <w:r>
        <w:rPr>
          <w:rFonts w:hint="eastAsia" w:ascii="ＭＳ ゴシック" w:hAnsi="ＭＳ ゴシック" w:eastAsia="ＭＳ ゴシック"/>
          <w:kern w:val="0"/>
        </w:rPr>
        <w:t>2024</w:t>
      </w:r>
      <w:r>
        <w:rPr>
          <w:rFonts w:hint="eastAsia" w:ascii="ＭＳ ゴシック" w:hAnsi="ＭＳ ゴシック" w:eastAsia="ＭＳ ゴシック"/>
          <w:kern w:val="0"/>
        </w:rPr>
        <w:t>年度末までの実績を伸ばした先に位置しており、これまでの平均的な伸びが継続したとしても、財源不足を回避することができる見込みである。</w:t>
      </w:r>
    </w:p>
    <w:p>
      <w:pPr>
        <w:pStyle w:val="0"/>
        <w:widowControl w:val="1"/>
        <w:ind w:left="210" w:leftChars="100"/>
        <w:jc w:val="left"/>
        <w:rPr>
          <w:rFonts w:hint="default" w:ascii="ＭＳ ゴシック" w:hAnsi="ＭＳ ゴシック" w:eastAsia="ＭＳ ゴシック"/>
          <w:u w:val="wave" w:color="auto"/>
        </w:rPr>
      </w:pPr>
      <w:r>
        <w:rPr>
          <w:rFonts w:hint="eastAsia" w:ascii="ＭＳ ゴシック" w:hAnsi="ＭＳ ゴシック" w:eastAsia="ＭＳ ゴシック"/>
          <w:kern w:val="0"/>
        </w:rPr>
        <w:t>●このため、</w:t>
      </w:r>
      <w:r>
        <w:rPr>
          <w:rFonts w:hint="eastAsia" w:ascii="ＭＳ ゴシック" w:hAnsi="ＭＳ ゴシック" w:eastAsia="ＭＳ ゴシック"/>
          <w:kern w:val="0"/>
        </w:rPr>
        <w:t>2026</w:t>
      </w:r>
      <w:r>
        <w:rPr>
          <w:rFonts w:hint="eastAsia" w:ascii="ＭＳ ゴシック" w:hAnsi="ＭＳ ゴシック" w:eastAsia="ＭＳ ゴシック"/>
          <w:kern w:val="0"/>
        </w:rPr>
        <w:t>年度納付金の推計結果は、推計結果が過大にならず、かつ財源不足とならないよう設定されたものとなっている。</w:t>
      </w:r>
    </w:p>
    <w:sectPr>
      <w:pgSz w:w="23811" w:h="16838" w:orient="landscape"/>
      <w:pgMar w:top="1077" w:right="1134" w:bottom="851" w:left="851" w:header="851" w:footer="992" w:gutter="0"/>
      <w:cols w:space="425" w:num="2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MS-Gothic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6CC080EC"/>
    <w:lvl w:ilvl="0" w:tplc="AC3AC68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12" type="connector" idref="#_x0000_s1027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image" Target="media/image1.emf" /><Relationship Id="rId7" Type="http://schemas.openxmlformats.org/officeDocument/2006/relationships/image" Target="media/image2.png" /><Relationship Id="rId8" Type="http://schemas.openxmlformats.org/officeDocument/2006/relationships/chart" Target="charts/chart1.xml" /><Relationship Id="rId9" Type="http://schemas.openxmlformats.org/officeDocument/2006/relationships/chart" Target="charts/chart2.xml" /><Relationship Id="rId10" Type="http://schemas.openxmlformats.org/officeDocument/2006/relationships/chart" Target="charts/chart3.xml" /><Relationship Id="rId11" Type="http://schemas.openxmlformats.org/officeDocument/2006/relationships/chart" Target="charts/chart4.xml" /><Relationship Id="rId12" Type="http://schemas.microsoft.com/office/2011/relationships/commentsExtended" Target="commentsExtended.xml" /></Relationships>
</file>

<file path=word/charts/_rels/chart1.xml.rels><?xml version="1.0" encoding="UTF-8"?><Relationships xmlns="http://schemas.openxmlformats.org/package/2006/relationships"><Relationship Id="rId1" Type="http://schemas.openxmlformats.org/officeDocument/2006/relationships/oleObject" Target="file:///\\172.16.100.102\public$\040000\045000\01&#22269;&#20445;&#24246;&#21209;&#20418;\01&#22269;&#20445;&#24246;&#21209;&#20418;\&#36939;&#21942;&#21332;&#35696;&#20250;\R7&#36939;&#21942;&#21332;&#35696;&#20250;\&#31532;2&#22238;\&#36039;&#26009;\&#26681;&#25312;&#36039;&#26009;&#12539;&#12487;&#12540;&#12479;\&#20182;&#24066;&#12392;&#12398;&#27604;&#36611;.xlsx" TargetMode="External" /><Relationship Id="rId2" Type="http://schemas.microsoft.com/office/2011/relationships/chartColorStyle" Target="colors1.xml" /><Relationship Id="rId3" Type="http://schemas.microsoft.com/office/2011/relationships/chartStyle" Target="style1.xml" /></Relationships>
</file>

<file path=word/charts/_rels/chart2.xml.rels><?xml version="1.0" encoding="UTF-8"?><Relationships xmlns="http://schemas.openxmlformats.org/package/2006/relationships"><Relationship Id="rId1" Type="http://schemas.openxmlformats.org/officeDocument/2006/relationships/oleObject" Target="file:///\\172.16.100.102\public$\040000\045000\01&#22269;&#20445;&#24246;&#21209;&#20418;\01&#22269;&#20445;&#24246;&#21209;&#20418;\&#36939;&#21942;&#21332;&#35696;&#20250;\R7&#36939;&#21942;&#21332;&#35696;&#20250;\&#31532;2&#22238;\&#36039;&#26009;\&#26681;&#25312;&#36039;&#26009;&#12539;&#12487;&#12540;&#12479;\&#20182;&#24066;&#12392;&#12398;&#27604;&#36611;.xlsx" TargetMode="External" /><Relationship Id="rId2" Type="http://schemas.microsoft.com/office/2011/relationships/chartColorStyle" Target="colors2.xml" /><Relationship Id="rId3" Type="http://schemas.microsoft.com/office/2011/relationships/chartStyle" Target="style2.xml" /></Relationships>
</file>

<file path=word/charts/_rels/chart3.xml.rels><?xml version="1.0" encoding="UTF-8"?><Relationships xmlns="http://schemas.openxmlformats.org/package/2006/relationships"><Relationship Id="rId1" Type="http://schemas.openxmlformats.org/officeDocument/2006/relationships/oleObject" Target="file:///\\172.16.100.102\public$\040000\045000\01&#22269;&#20445;&#24246;&#21209;&#20418;\01&#22269;&#20445;&#24246;&#21209;&#20418;\&#36939;&#21942;&#21332;&#35696;&#20250;\R7&#36939;&#21942;&#21332;&#35696;&#20250;\&#31532;2&#22238;\&#36039;&#26009;\&#26681;&#25312;&#36039;&#26009;&#12539;&#12487;&#12540;&#12479;\&#20182;&#24066;&#12392;&#12398;&#27604;&#36611;.xlsx" TargetMode="External" /><Relationship Id="rId2" Type="http://schemas.microsoft.com/office/2011/relationships/chartColorStyle" Target="colors3.xml" /><Relationship Id="rId3" Type="http://schemas.microsoft.com/office/2011/relationships/chartStyle" Target="style3.xml" /></Relationships>
</file>

<file path=word/charts/_rels/chart4.xml.rels><?xml version="1.0" encoding="UTF-8"?><Relationships xmlns="http://schemas.openxmlformats.org/package/2006/relationships"><Relationship Id="rId1" Type="http://schemas.openxmlformats.org/officeDocument/2006/relationships/oleObject" Target="file:///\\172.16.100.102\public$\040000\045000\01&#22269;&#20445;&#24246;&#21209;&#20418;\01&#22269;&#20445;&#24246;&#21209;&#20418;\&#36939;&#21942;&#21332;&#35696;&#20250;\R7&#36939;&#21942;&#21332;&#35696;&#20250;\&#31532;2&#22238;\&#36039;&#26009;\&#26681;&#25312;&#36039;&#26009;&#12539;&#12487;&#12540;&#12479;\&#20182;&#24066;&#12392;&#12398;&#27604;&#36611;.xlsx" TargetMode="External" /><Relationship Id="rId2" Type="http://schemas.openxmlformats.org/officeDocument/2006/relationships/chartUserShapes" Target="../drawings/drawing2.xml" /><Relationship Id="rId3" Type="http://schemas.microsoft.com/office/2011/relationships/chartColorStyle" Target="colors4.xml" /><Relationship Id="rId4" Type="http://schemas.microsoft.com/office/2011/relationships/chartStyle" Target="style4.xml" /></Relationships>
</file>

<file path=word/charts/chart1.xml><?xml version="1.0" encoding="utf-8"?>
<c:chartSpace xmlns:a="http://schemas.openxmlformats.org/drawingml/2006/main" xmlns:r="http://schemas.openxmlformats.org/officeDocument/2006/relationships" xmlns:c="http://schemas.openxmlformats.org/drawingml/20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horzOverflow="overflow" wrap="square" anchor="ctr" anchorCtr="1"/>
          <a:lstStyle/>
          <a:p>
            <a:pPr algn="ctr" rtl="0">
              <a:defRPr lang="ja-JP" altLang="en-US" sz="1600" b="1" i="0" u="none" strike="noStrike" kern="1200" cap="all" spc="120" normalizeH="0" baseline="0">
                <a:solidFill>
                  <a:sysClr val="windowText" lastClr="000000"/>
                </a:solidFill>
                <a:latin typeface="BIZ UDゴシック"/>
                <a:ea typeface="BIZ UDゴシック"/>
                <a:cs typeface="+mn-cs"/>
              </a:defRPr>
            </a:pPr>
            <a:r>
              <a:rPr lang="en-US" altLang="en-US" sz="1600" b="1" i="0" u="none" strike="noStrike" kern="1200" cap="all" spc="120" normalizeH="0" baseline="0">
                <a:solidFill>
                  <a:sysClr val="windowText" lastClr="000000"/>
                </a:solidFill>
                <a:latin typeface="BIZ UDゴシック"/>
                <a:ea typeface="BIZ UDゴシック"/>
                <a:cs typeface="+mn-cs"/>
              </a:rPr>
              <a:t>3</a:t>
            </a:r>
            <a:r>
              <a:rPr lang="ja-JP" altLang="en-US" sz="1600" b="1" i="0" u="none" strike="noStrike" kern="1200" cap="all" spc="120" normalizeH="0" baseline="0">
                <a:solidFill>
                  <a:sysClr val="windowText" lastClr="000000"/>
                </a:solidFill>
                <a:latin typeface="BIZ UDゴシック"/>
                <a:ea typeface="BIZ UDゴシック"/>
                <a:cs typeface="+mn-cs"/>
              </a:rPr>
              <a:t>年間の平均所得</a:t>
            </a:r>
            <a:endParaRPr lang="ja-JP" altLang="en-US" sz="1600" b="1" i="0" u="none" strike="noStrike" kern="1200" cap="all" spc="120" normalizeH="0" baseline="0">
              <a:solidFill>
                <a:sysClr val="windowText" lastClr="000000"/>
              </a:solidFill>
              <a:latin typeface="BIZ UDゴシック"/>
              <a:ea typeface="BIZ UDゴシック"/>
              <a:cs typeface="+mn-cs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2042033286262564"/>
          <c:y val="0.20474131203758947"/>
          <c:w val="0.85577811349050159"/>
          <c:h val="0.69860639072506725"/>
        </c:manualLayout>
      </c:layout>
      <c:lineChart>
        <c:grouping val="standard"/>
        <c:varyColors val="0"/>
        <c:ser>
          <c:idx val="0"/>
          <c:order val="0"/>
          <c:tx>
            <c:strRef>
              <c:f>納付金の分析!$A$8</c:f>
              <c:strCache>
                <c:ptCount val="1"/>
                <c:pt idx="0">
                  <c:v>尾張旭市</c:v>
                </c:pt>
              </c:strCache>
            </c:strRef>
          </c:tx>
          <c:spPr>
            <a:noFill/>
            <a:ln w="38100" cap="rnd">
              <a:solidFill>
                <a:schemeClr val="accent1"/>
              </a:solidFill>
              <a:round/>
            </a:ln>
            <a:effectLst/>
          </c:spPr>
          <c:marker>
            <c:symbol val="diamond"/>
            <c:size val="8"/>
            <c:spPr>
              <a:solidFill>
                <a:schemeClr val="accent1"/>
              </a:solidFill>
              <a:ln w="9525">
                <a:solidFill>
                  <a:schemeClr val="accent1"/>
                </a:solidFill>
                <a:round/>
              </a:ln>
              <a:effectLst/>
            </c:spPr>
          </c:marker>
          <c:dPt>
            <c:idx val="0"/>
            <c:invertIfNegative val="0"/>
            <c:marker>
              <c:symbol val="diamond"/>
              <c:size val="8"/>
              <c:spPr>
                <a:solidFill>
                  <a:schemeClr val="accent1"/>
                </a:solidFill>
                <a:ln w="9525">
                  <a:solidFill>
                    <a:schemeClr val="accent1"/>
                  </a:solidFill>
                  <a:round/>
                </a:ln>
                <a:effectLst/>
              </c:spPr>
            </c:marker>
            <c:bubble3D val="0"/>
            <c:spPr>
              <a:noFill/>
              <a:ln w="38100" cap="rnd">
                <a:solidFill>
                  <a:schemeClr val="accent1"/>
                </a:solidFill>
                <a:round/>
              </a:ln>
              <a:effectLst/>
            </c:spPr>
          </c:dPt>
          <c:dLbls>
            <c:dLbl>
              <c:idx val="0"/>
              <c:layout>
                <c:manualLayout>
                  <c:x val="-3.5400637657470119e-002"/>
                  <c:y val="5.7641090701254706e-00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horzOverflow="overflow" wrap="square" anchor="ctr" anchorCtr="1">
                  <a:spAutoFit/>
                </a:bodyPr>
                <a:lstStyle/>
                <a:p>
                  <a:pPr algn="ctr" rtl="0">
                    <a:defRPr lang="ja-JP" altLang="en-US" sz="1100" b="0" i="0" u="none" strike="noStrike" kern="1200" baseline="0">
                      <a:solidFill>
                        <a:sysClr val="windowText" lastClr="000000"/>
                      </a:solidFill>
                      <a:latin typeface="BIZ UDゴシック"/>
                      <a:ea typeface="BIZ UDゴシック"/>
                      <a:cs typeface="+mn-cs"/>
                    </a:defRPr>
                  </a:pPr>
                  <a:endParaRPr lang="ja-JP" alt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horzOverflow="overflow" wrap="square" lIns="38100" tIns="19050" rIns="38100" bIns="19050" anchor="ctr" anchorCtr="1">
                <a:spAutoFit/>
              </a:bodyPr>
              <a:lstStyle/>
              <a:p>
                <a:pPr algn="ctr" rtl="0">
                  <a:defRPr lang="ja-JP" altLang="en-US" sz="1100" b="0" i="0" u="none" strike="noStrike" kern="1200" baseline="0">
                    <a:solidFill>
                      <a:sysClr val="windowText" lastClr="000000"/>
                    </a:solidFill>
                    <a:latin typeface="BIZ UDゴシック"/>
                    <a:ea typeface="BIZ UDゴシック"/>
                    <a:cs typeface="+mn-cs"/>
                  </a:defRPr>
                </a:pPr>
                <a:endParaRPr lang="ja-JP" alt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noFill/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納付金の分析!$E$7:$H$7</c:f>
              <c:strCache>
                <c:ptCount val="4"/>
                <c:pt idx="0">
                  <c:v>R5</c:v>
                </c:pt>
                <c:pt idx="1">
                  <c:v>R6</c:v>
                </c:pt>
                <c:pt idx="2">
                  <c:v>R7</c:v>
                </c:pt>
                <c:pt idx="3">
                  <c:v>R8（仮算定）</c:v>
                </c:pt>
              </c:strCache>
            </c:strRef>
          </c:cat>
          <c:val>
            <c:numRef>
              <c:f>[他市との比較.xlsx]納付金の分析!$E$8:$H$8</c:f>
              <c:numCache>
                <c:formatCode>"¥"#,##0;[Red]"¥"\-#,##0</c:formatCode>
                <c:ptCount val="4"/>
                <c:pt idx="0">
                  <c:v>750852</c:v>
                </c:pt>
                <c:pt idx="1">
                  <c:v>751631</c:v>
                </c:pt>
                <c:pt idx="2">
                  <c:v>729793</c:v>
                </c:pt>
                <c:pt idx="3">
                  <c:v>727730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納付金の分析!$A$9</c:f>
              <c:strCache>
                <c:ptCount val="1"/>
                <c:pt idx="0">
                  <c:v>長久手市</c:v>
                </c:pt>
              </c:strCache>
            </c:strRef>
          </c:tx>
          <c:spPr>
            <a:noFill/>
            <a:ln w="22225" cap="rnd">
              <a:solidFill>
                <a:schemeClr val="accent2"/>
              </a:solidFill>
              <a:prstDash val="sysDot"/>
              <a:round/>
            </a:ln>
            <a:effectLst/>
          </c:spPr>
          <c:marker>
            <c:symbol val="square"/>
            <c:size val="6"/>
            <c:spPr>
              <a:solidFill>
                <a:schemeClr val="accent2"/>
              </a:solidFill>
              <a:ln w="9525">
                <a:solidFill>
                  <a:schemeClr val="accent2"/>
                </a:solidFill>
                <a:round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horzOverflow="overflow" wrap="square" lIns="38100" tIns="19050" rIns="38100" bIns="19050" anchor="ctr" anchorCtr="1">
                <a:spAutoFit/>
              </a:bodyPr>
              <a:lstStyle/>
              <a:p>
                <a:pPr algn="ctr" rtl="0">
                  <a:defRPr lang="ja-JP" altLang="en-US" sz="900" b="0" i="0" u="none" strike="noStrike" kern="1200" baseline="0">
                    <a:solidFill>
                      <a:sysClr val="windowText" lastClr="000000"/>
                    </a:solidFill>
                    <a:latin typeface="BIZ UDゴシック"/>
                    <a:ea typeface="BIZ UDゴシック"/>
                    <a:cs typeface="+mn-cs"/>
                  </a:defRPr>
                </a:pPr>
                <a:endParaRPr lang="ja-JP" alt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noFill/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納付金の分析!$E$7:$H$7</c:f>
              <c:strCache>
                <c:ptCount val="4"/>
                <c:pt idx="0">
                  <c:v>R5</c:v>
                </c:pt>
                <c:pt idx="1">
                  <c:v>R6</c:v>
                </c:pt>
                <c:pt idx="2">
                  <c:v>R7</c:v>
                </c:pt>
                <c:pt idx="3">
                  <c:v>R8（仮算定）</c:v>
                </c:pt>
              </c:strCache>
            </c:strRef>
          </c:cat>
          <c:val>
            <c:numRef>
              <c:f>[他市との比較.xlsx]納付金の分析!$E$9:$H$9</c:f>
              <c:numCache>
                <c:formatCode>"¥"#,##0;[Red]"¥"\-#,##0</c:formatCode>
                <c:ptCount val="4"/>
                <c:pt idx="0">
                  <c:v>886855</c:v>
                </c:pt>
                <c:pt idx="1">
                  <c:v>856816</c:v>
                </c:pt>
                <c:pt idx="2">
                  <c:v>877706</c:v>
                </c:pt>
                <c:pt idx="3">
                  <c:v>881598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納付金の分析!$A$10</c:f>
              <c:strCache>
                <c:ptCount val="1"/>
                <c:pt idx="0">
                  <c:v>瀬戸市</c:v>
                </c:pt>
              </c:strCache>
            </c:strRef>
          </c:tx>
          <c:spPr>
            <a:noFill/>
            <a:ln w="22225" cap="rnd">
              <a:solidFill>
                <a:schemeClr val="accent3"/>
              </a:solidFill>
              <a:prstDash val="sysDot"/>
              <a:round/>
            </a:ln>
            <a:effectLst/>
          </c:spPr>
          <c:marker>
            <c:symbol val="triangle"/>
            <c:size val="6"/>
            <c:spPr>
              <a:solidFill>
                <a:schemeClr val="accent3"/>
              </a:solidFill>
              <a:ln w="9525">
                <a:solidFill>
                  <a:schemeClr val="accent3"/>
                </a:solidFill>
                <a:round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horzOverflow="overflow" wrap="square" lIns="38100" tIns="19050" rIns="38100" bIns="19050" anchor="ctr" anchorCtr="1">
                <a:spAutoFit/>
              </a:bodyPr>
              <a:lstStyle/>
              <a:p>
                <a:pPr algn="ctr" rtl="0">
                  <a:defRPr lang="ja-JP" altLang="en-US" sz="900" b="0" i="0" u="none" strike="noStrike" kern="1200" baseline="0">
                    <a:solidFill>
                      <a:sysClr val="windowText" lastClr="000000"/>
                    </a:solidFill>
                    <a:latin typeface="BIZ UDゴシック"/>
                    <a:ea typeface="BIZ UDゴシック"/>
                    <a:cs typeface="+mn-cs"/>
                  </a:defRPr>
                </a:pPr>
                <a:endParaRPr lang="ja-JP" alt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noFill/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納付金の分析!$E$7:$H$7</c:f>
              <c:strCache>
                <c:ptCount val="4"/>
                <c:pt idx="0">
                  <c:v>R5</c:v>
                </c:pt>
                <c:pt idx="1">
                  <c:v>R6</c:v>
                </c:pt>
                <c:pt idx="2">
                  <c:v>R7</c:v>
                </c:pt>
                <c:pt idx="3">
                  <c:v>R8（仮算定）</c:v>
                </c:pt>
              </c:strCache>
            </c:strRef>
          </c:cat>
          <c:val>
            <c:numRef>
              <c:f>[他市との比較.xlsx]納付金の分析!$E$10:$H$10</c:f>
              <c:numCache>
                <c:formatCode>"¥"#,##0;[Red]"¥"\-#,##0</c:formatCode>
                <c:ptCount val="4"/>
                <c:pt idx="0">
                  <c:v>640935</c:v>
                </c:pt>
                <c:pt idx="1">
                  <c:v>606889</c:v>
                </c:pt>
                <c:pt idx="2">
                  <c:v>621989</c:v>
                </c:pt>
                <c:pt idx="3">
                  <c:v>632830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納付金の分析!$A$11</c:f>
              <c:strCache>
                <c:ptCount val="1"/>
                <c:pt idx="0">
                  <c:v>県平均</c:v>
                </c:pt>
              </c:strCache>
            </c:strRef>
          </c:tx>
          <c:spPr>
            <a:noFill/>
            <a:ln w="22225" cap="rnd">
              <a:solidFill>
                <a:schemeClr val="accent4"/>
              </a:solidFill>
              <a:round/>
            </a:ln>
            <a:effectLst/>
          </c:spPr>
          <c:marker>
            <c:symbol val="x"/>
            <c:size val="6"/>
            <c:spPr>
              <a:noFill/>
              <a:ln w="9525">
                <a:solidFill>
                  <a:schemeClr val="accent4"/>
                </a:solidFill>
                <a:round/>
              </a:ln>
              <a:effectLst/>
            </c:spPr>
          </c:marker>
          <c:dPt>
            <c:idx val="0"/>
            <c:invertIfNegative val="0"/>
            <c:marker>
              <c:symbol val="x"/>
              <c:size val="6"/>
              <c:spPr>
                <a:noFill/>
                <a:ln w="9525">
                  <a:solidFill>
                    <a:schemeClr val="accent4"/>
                  </a:solidFill>
                  <a:round/>
                </a:ln>
                <a:effectLst/>
              </c:spPr>
            </c:marker>
            <c:bubble3D val="0"/>
            <c:spPr>
              <a:noFill/>
              <a:ln w="22225" cap="rnd">
                <a:solidFill>
                  <a:schemeClr val="accent4"/>
                </a:solidFill>
                <a:round/>
              </a:ln>
              <a:effectLst/>
            </c:spPr>
          </c:dPt>
          <c:dLbls>
            <c:dLbl>
              <c:idx val="0"/>
              <c:layout>
                <c:manualLayout>
                  <c:x val="-7.514950596446722e-002"/>
                  <c:y val="-8.042395742198892e-00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horzOverflow="overflow" wrap="square" anchor="ctr" anchorCtr="1">
                  <a:spAutoFit/>
                </a:bodyPr>
                <a:lstStyle/>
                <a:p>
                  <a:pPr algn="ctr" rtl="0">
                    <a:defRPr lang="ja-JP" altLang="en-US" sz="800" b="0" i="0" u="sng" strike="noStrike" kern="1200" baseline="0">
                      <a:ln>
                        <a:noFill/>
                      </a:ln>
                      <a:solidFill>
                        <a:sysClr val="windowText" lastClr="000000"/>
                      </a:solidFill>
                      <a:latin typeface="BIZ UDゴシック"/>
                      <a:ea typeface="BIZ UDゴシック"/>
                      <a:cs typeface="+mn-cs"/>
                    </a:defRPr>
                  </a:pPr>
                  <a:endParaRPr lang="ja-JP" alt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horzOverflow="overflow" wrap="square" lIns="38100" tIns="19050" rIns="38100" bIns="19050" anchor="ctr" anchorCtr="1">
                <a:spAutoFit/>
              </a:bodyPr>
              <a:lstStyle/>
              <a:p>
                <a:pPr algn="ctr" rtl="0">
                  <a:defRPr lang="ja-JP" altLang="en-US" sz="800" b="0" i="0" u="sng" strike="noStrike" kern="1200" baseline="0">
                    <a:ln>
                      <a:noFill/>
                    </a:ln>
                    <a:solidFill>
                      <a:sysClr val="windowText" lastClr="000000"/>
                    </a:solidFill>
                    <a:latin typeface="BIZ UDゴシック"/>
                    <a:ea typeface="BIZ UDゴシック"/>
                    <a:cs typeface="+mn-cs"/>
                  </a:defRPr>
                </a:pPr>
                <a:endParaRPr lang="ja-JP" alt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noFill/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納付金の分析!$E$7:$H$7</c:f>
              <c:strCache>
                <c:ptCount val="4"/>
                <c:pt idx="0">
                  <c:v>R5</c:v>
                </c:pt>
                <c:pt idx="1">
                  <c:v>R6</c:v>
                </c:pt>
                <c:pt idx="2">
                  <c:v>R7</c:v>
                </c:pt>
                <c:pt idx="3">
                  <c:v>R8（仮算定）</c:v>
                </c:pt>
              </c:strCache>
            </c:strRef>
          </c:cat>
          <c:val>
            <c:numRef>
              <c:f>[他市との比較.xlsx]納付金の分析!$E$11:$H$11</c:f>
              <c:numCache>
                <c:formatCode>"¥"#,##0;[Red]"¥"\-#,##0</c:formatCode>
                <c:ptCount val="4"/>
                <c:pt idx="0">
                  <c:v>742226</c:v>
                </c:pt>
                <c:pt idx="1">
                  <c:v>710874</c:v>
                </c:pt>
                <c:pt idx="2">
                  <c:v>723233</c:v>
                </c:pt>
                <c:pt idx="3">
                  <c:v>744963</c:v>
                </c:pt>
              </c:numCache>
            </c:numRef>
          </c:val>
          <c:smooth val="0"/>
        </c:ser>
        <c:dLbls>
          <c:txPr>
            <a:bodyPr rot="0" spcFirstLastPara="1" vertOverflow="ellipsis" horzOverflow="overflow" wrap="square" anchor="ctr" anchorCtr="1">
              <a:spAutoFit/>
            </a:bodyPr>
            <a:lstStyle/>
            <a:p>
              <a:pPr algn="ctr" rtl="0">
                <a:defRPr lang="ja-JP" altLang="en-US" sz="1000">
                  <a:solidFill>
                    <a:sysClr val="windowText" lastClr="000000"/>
                  </a:solidFill>
                  <a:latin typeface="BIZ UDゴシック"/>
                  <a:ea typeface="BIZ UDゴシック"/>
                </a:defRPr>
              </a:pPr>
              <a:endParaRPr lang="ja-JP" altLang="en-US"/>
            </a:p>
          </c:txPr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"/>
        <c:axId val="2"/>
      </c:lineChart>
      <c:catAx>
        <c:axId val="1"/>
        <c:scaling>
          <c:orientation val="minMax"/>
        </c:scaling>
        <c:delete val="0"/>
        <c:axPos val="b"/>
        <c:majorGridlines>
          <c:spPr>
            <a:noFill/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&quot;¥&quot;#,##0;[Red]&quot;¥&quot;\-#,##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horzOverflow="overflow" wrap="square" anchor="ctr" anchorCtr="1"/>
          <a:lstStyle/>
          <a:p>
            <a:pPr algn="ctr" rtl="0">
              <a:defRPr lang="ja-JP" altLang="en-US" sz="800" b="0" i="0" u="none" strike="noStrike" kern="1200" cap="all" spc="120" normalizeH="0" baseline="0">
                <a:solidFill>
                  <a:sysClr val="windowText" lastClr="000000"/>
                </a:solidFill>
                <a:latin typeface="BIZ UDゴシック"/>
                <a:ea typeface="BIZ UDゴシック"/>
                <a:cs typeface="+mn-cs"/>
              </a:defRPr>
            </a:pPr>
            <a:endParaRPr lang="ja-JP" altLang="en-US"/>
          </a:p>
        </c:txPr>
        <c:crossAx val="2"/>
        <c:crosses val="autoZero"/>
        <c:auto val="1"/>
        <c:lblAlgn val="ctr"/>
        <c:lblOffset val="100"/>
        <c:noMultiLvlLbl val="0"/>
      </c:catAx>
      <c:valAx>
        <c:axId val="2"/>
        <c:scaling>
          <c:orientation val="minMax"/>
          <c:min val="500000"/>
        </c:scaling>
        <c:delete val="0"/>
        <c:axPos val="l"/>
        <c:numFmt formatCode="&quot;¥&quot;#,##0;[Red]&quot;¥&quot;\-#,##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horzOverflow="overflow" wrap="square" anchor="ctr" anchorCtr="1"/>
          <a:lstStyle/>
          <a:p>
            <a:pPr algn="ctr" rtl="0">
              <a:defRPr lang="ja-JP" altLang="en-US" sz="900" b="0" i="0" u="none" strike="noStrike" kern="1200" baseline="0">
                <a:solidFill>
                  <a:sysClr val="windowText" lastClr="000000"/>
                </a:solidFill>
                <a:latin typeface="BIZ UDゴシック"/>
                <a:ea typeface="BIZ UDゴシック"/>
                <a:cs typeface="+mn-cs"/>
              </a:defRPr>
            </a:pPr>
            <a:endParaRPr lang="ja-JP" altLang="en-US"/>
          </a:p>
        </c:txPr>
        <c:crossAx val="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19509809484589832"/>
          <c:y val="0.13498756081655366"/>
          <c:w val="0.63146660773714958"/>
          <c:h val="6.9027777777777771e-00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horzOverflow="overflow" wrap="square" anchor="ctr" anchorCtr="1"/>
        <a:lstStyle/>
        <a:p>
          <a:pPr algn="l" rtl="0">
            <a:defRPr lang="ja-JP" altLang="en-US" sz="900" b="0" i="0" u="none" strike="noStrike" kern="1200" baseline="0">
              <a:solidFill>
                <a:sysClr val="windowText" lastClr="000000"/>
              </a:solidFill>
              <a:latin typeface="BIZ UDゴシック"/>
              <a:ea typeface="BIZ UDゴシック"/>
              <a:cs typeface="+mn-cs"/>
            </a:defRPr>
          </a:pPr>
          <a:endParaRPr lang="ja-JP" alt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 vertOverflow="overflow" horzOverflow="overflow" anchor="ctr" anchorCtr="1"/>
    <a:lstStyle/>
    <a:p>
      <a:pPr algn="ctr" rtl="0">
        <a:defRPr lang="ja-JP" altLang="en-US" sz="1000">
          <a:solidFill>
            <a:sysClr val="windowText" lastClr="000000"/>
          </a:solidFill>
          <a:latin typeface="BIZ UDゴシック"/>
          <a:ea typeface="BIZ UDゴシック"/>
        </a:defRPr>
      </a:pPr>
      <a:endParaRPr lang="ja-JP" altLang="en-US"/>
    </a:p>
  </c:txPr>
  <c:externalData r:id="rId1">
    <c:autoUpdate val="0"/>
  </c:externalData>
  <c:extLst>
    <c:ext xmlns:c14="http://schemas.microsoft.com/office/drawing/2007/8/2/chart" uri="{781A3756-C4B2-4CAC-9D66-4F8BD8637D16}"/>
  </c:extLst>
</c:chartSpace>
</file>

<file path=word/charts/chart2.xml><?xml version="1.0" encoding="utf-8"?>
<c:chartSpace xmlns:a="http://schemas.openxmlformats.org/drawingml/2006/main" xmlns:r="http://schemas.openxmlformats.org/officeDocument/2006/relationships" xmlns:c="http://schemas.openxmlformats.org/drawingml/20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horzOverflow="overflow" wrap="square" anchor="ctr" anchorCtr="1"/>
          <a:lstStyle/>
          <a:p>
            <a:pPr algn="ctr" rtl="0">
              <a:defRPr lang="ja-JP" altLang="en-US" sz="1600" b="1" i="0" u="none" strike="noStrike" kern="1200" cap="all" spc="120" normalizeH="0" baseline="0">
                <a:solidFill>
                  <a:sysClr val="windowText" lastClr="000000"/>
                </a:solidFill>
                <a:latin typeface="BIZ UDゴシック"/>
                <a:ea typeface="BIZ UDゴシック"/>
                <a:cs typeface="+mn-cs"/>
              </a:defRPr>
            </a:pPr>
            <a:r>
              <a:rPr lang="ja-JP" altLang="en-US" sz="1600" b="1" i="0" u="none" strike="noStrike" kern="1200" cap="all" spc="120" normalizeH="0" baseline="0">
                <a:solidFill>
                  <a:sysClr val="windowText" lastClr="000000"/>
                </a:solidFill>
                <a:latin typeface="BIZ UDゴシック"/>
                <a:ea typeface="BIZ UDゴシック"/>
                <a:cs typeface="+mn-cs"/>
              </a:rPr>
              <a:t>医療費水準</a:t>
            </a:r>
            <a:endParaRPr lang="ja-JP" altLang="en-US" sz="1600" b="1" i="0" u="none" strike="noStrike" kern="1200" cap="all" spc="120" normalizeH="0" baseline="0">
              <a:solidFill>
                <a:sysClr val="windowText" lastClr="000000"/>
              </a:solidFill>
              <a:latin typeface="BIZ UDゴシック"/>
              <a:ea typeface="BIZ UDゴシック"/>
              <a:cs typeface="+mn-cs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6222053985009346"/>
          <c:y val="0.242118003940445"/>
          <c:w val="0.81139823693359925"/>
          <c:h val="0.65677758016564025"/>
        </c:manualLayout>
      </c:layout>
      <c:lineChart>
        <c:grouping val="standard"/>
        <c:varyColors val="0"/>
        <c:ser>
          <c:idx val="0"/>
          <c:order val="0"/>
          <c:tx>
            <c:strRef>
              <c:f>納付金の分析!$A$2</c:f>
              <c:strCache>
                <c:ptCount val="1"/>
                <c:pt idx="0">
                  <c:v>尾張旭市</c:v>
                </c:pt>
              </c:strCache>
            </c:strRef>
          </c:tx>
          <c:spPr>
            <a:noFill/>
            <a:ln w="38100" cap="rnd">
              <a:solidFill>
                <a:schemeClr val="accent1"/>
              </a:solidFill>
              <a:round/>
            </a:ln>
            <a:effectLst/>
          </c:spPr>
          <c:marker>
            <c:symbol val="diamond"/>
            <c:size val="8"/>
            <c:spPr>
              <a:solidFill>
                <a:schemeClr val="accent1"/>
              </a:solidFill>
              <a:ln w="9525">
                <a:solidFill>
                  <a:schemeClr val="accent1"/>
                </a:solidFill>
                <a:round/>
              </a:ln>
              <a:effectLst/>
            </c:spPr>
          </c:marker>
          <c:cat>
            <c:strRef>
              <c:f>納付金の分析!$E$1:$H$1</c:f>
              <c:strCache>
                <c:ptCount val="4"/>
                <c:pt idx="0">
                  <c:v>R5</c:v>
                </c:pt>
                <c:pt idx="1">
                  <c:v>R6</c:v>
                </c:pt>
                <c:pt idx="2">
                  <c:v>R7</c:v>
                </c:pt>
                <c:pt idx="3">
                  <c:v>R8（仮算定）</c:v>
                </c:pt>
              </c:strCache>
            </c:strRef>
          </c:cat>
          <c:val>
            <c:numRef>
              <c:f>[他市との比較.xlsx]納付金の分析!$D$2:$G$2</c:f>
              <c:numCache>
                <c:formatCode xml:space="preserve">0.000000000_ </c:formatCode>
                <c:ptCount val="4"/>
                <c:pt idx="0">
                  <c:v>0.86438486199999998</c:v>
                </c:pt>
                <c:pt idx="1">
                  <c:v>0.86585430299999999</c:v>
                </c:pt>
                <c:pt idx="2">
                  <c:v>0.87722404099999995</c:v>
                </c:pt>
                <c:pt idx="3">
                  <c:v>0.91159673900000004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納付金の分析!$A$3</c:f>
              <c:strCache>
                <c:ptCount val="1"/>
                <c:pt idx="0">
                  <c:v>長久手市</c:v>
                </c:pt>
              </c:strCache>
            </c:strRef>
          </c:tx>
          <c:spPr>
            <a:noFill/>
            <a:ln w="22225" cap="rnd">
              <a:solidFill>
                <a:schemeClr val="accent2"/>
              </a:solidFill>
              <a:prstDash val="sysDot"/>
              <a:round/>
            </a:ln>
            <a:effectLst/>
          </c:spPr>
          <c:marker>
            <c:symbol val="square"/>
            <c:size val="6"/>
            <c:spPr>
              <a:solidFill>
                <a:schemeClr val="accent2"/>
              </a:solidFill>
              <a:ln w="9525">
                <a:solidFill>
                  <a:schemeClr val="accent2"/>
                </a:solidFill>
                <a:round/>
              </a:ln>
              <a:effectLst/>
            </c:spPr>
          </c:marker>
          <c:cat>
            <c:strRef>
              <c:f>納付金の分析!$E$1:$H$1</c:f>
              <c:strCache>
                <c:ptCount val="4"/>
                <c:pt idx="0">
                  <c:v>R5</c:v>
                </c:pt>
                <c:pt idx="1">
                  <c:v>R6</c:v>
                </c:pt>
                <c:pt idx="2">
                  <c:v>R7</c:v>
                </c:pt>
                <c:pt idx="3">
                  <c:v>R8（仮算定）</c:v>
                </c:pt>
              </c:strCache>
            </c:strRef>
          </c:cat>
          <c:val>
            <c:numRef>
              <c:f>[他市との比較.xlsx]納付金の分析!$D$3:$G$3</c:f>
              <c:numCache>
                <c:formatCode xml:space="preserve">0.000000000_ </c:formatCode>
                <c:ptCount val="4"/>
                <c:pt idx="0">
                  <c:v>0.85245406099999999</c:v>
                </c:pt>
                <c:pt idx="1">
                  <c:v>0.86689234299999995</c:v>
                </c:pt>
                <c:pt idx="2">
                  <c:v>0.87068648599999998</c:v>
                </c:pt>
                <c:pt idx="3">
                  <c:v>0.89487102600000001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納付金の分析!$A$4</c:f>
              <c:strCache>
                <c:ptCount val="1"/>
                <c:pt idx="0">
                  <c:v>瀬戸市</c:v>
                </c:pt>
              </c:strCache>
            </c:strRef>
          </c:tx>
          <c:spPr>
            <a:noFill/>
            <a:ln w="22225" cap="rnd">
              <a:solidFill>
                <a:schemeClr val="accent3"/>
              </a:solidFill>
              <a:prstDash val="sysDot"/>
              <a:round/>
            </a:ln>
            <a:effectLst/>
          </c:spPr>
          <c:marker>
            <c:symbol val="triangle"/>
            <c:size val="6"/>
            <c:spPr>
              <a:solidFill>
                <a:schemeClr val="accent3"/>
              </a:solidFill>
              <a:ln w="9525">
                <a:solidFill>
                  <a:schemeClr val="accent3"/>
                </a:solidFill>
                <a:round/>
              </a:ln>
              <a:effectLst/>
            </c:spPr>
          </c:marker>
          <c:cat>
            <c:strRef>
              <c:f>納付金の分析!$E$1:$H$1</c:f>
              <c:strCache>
                <c:ptCount val="4"/>
                <c:pt idx="0">
                  <c:v>R5</c:v>
                </c:pt>
                <c:pt idx="1">
                  <c:v>R6</c:v>
                </c:pt>
                <c:pt idx="2">
                  <c:v>R7</c:v>
                </c:pt>
                <c:pt idx="3">
                  <c:v>R8（仮算定）</c:v>
                </c:pt>
              </c:strCache>
            </c:strRef>
          </c:cat>
          <c:val>
            <c:numRef>
              <c:f>[他市との比較.xlsx]納付金の分析!$D$4:$G$4</c:f>
              <c:numCache>
                <c:formatCode xml:space="preserve">0.000000000_ </c:formatCode>
                <c:ptCount val="4"/>
                <c:pt idx="0">
                  <c:v>0.94671581100000002</c:v>
                </c:pt>
                <c:pt idx="1">
                  <c:v>0.94609776599999995</c:v>
                </c:pt>
                <c:pt idx="2">
                  <c:v>0.95116244400000005</c:v>
                </c:pt>
                <c:pt idx="3">
                  <c:v>0.92419732700000001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納付金の分析!$A$5</c:f>
              <c:strCache>
                <c:ptCount val="1"/>
                <c:pt idx="0">
                  <c:v>県平均</c:v>
                </c:pt>
              </c:strCache>
            </c:strRef>
          </c:tx>
          <c:spPr>
            <a:noFill/>
            <a:ln w="22225" cap="rnd">
              <a:solidFill>
                <a:schemeClr val="accent4"/>
              </a:solidFill>
              <a:round/>
            </a:ln>
            <a:effectLst/>
          </c:spPr>
          <c:marker>
            <c:symbol val="x"/>
            <c:size val="6"/>
            <c:spPr>
              <a:noFill/>
              <a:ln w="9525">
                <a:solidFill>
                  <a:schemeClr val="accent4"/>
                </a:solidFill>
                <a:round/>
              </a:ln>
              <a:effectLst/>
            </c:spPr>
          </c:marker>
          <c:cat>
            <c:strRef>
              <c:f>納付金の分析!$E$1:$H$1</c:f>
              <c:strCache>
                <c:ptCount val="4"/>
                <c:pt idx="0">
                  <c:v>R5</c:v>
                </c:pt>
                <c:pt idx="1">
                  <c:v>R6</c:v>
                </c:pt>
                <c:pt idx="2">
                  <c:v>R7</c:v>
                </c:pt>
                <c:pt idx="3">
                  <c:v>R8（仮算定）</c:v>
                </c:pt>
              </c:strCache>
            </c:strRef>
          </c:cat>
          <c:val>
            <c:numRef>
              <c:f>[他市との比較.xlsx]納付金の分析!$E$5:$H$5</c:f>
              <c:numCache>
                <c:formatCode xml:space="preserve">0.000000000_ </c:formatCode>
                <c:ptCount val="4"/>
                <c:pt idx="0">
                  <c:v>0.90730950200000005</c:v>
                </c:pt>
                <c:pt idx="1">
                  <c:v>0.91274242500000002</c:v>
                </c:pt>
                <c:pt idx="2">
                  <c:v>0.92265021599999997</c:v>
                </c:pt>
                <c:pt idx="3">
                  <c:v>0.91167309699999999</c:v>
                </c:pt>
              </c:numCache>
            </c:numRef>
          </c:val>
          <c:smooth val="0"/>
        </c:ser>
        <c:dLbls>
          <c:txPr>
            <a:bodyPr rot="0" spcFirstLastPara="1" vertOverflow="ellipsis" horzOverflow="overflow" wrap="square" anchor="ctr" anchorCtr="1">
              <a:spAutoFit/>
            </a:bodyPr>
            <a:lstStyle/>
            <a:p>
              <a:pPr algn="ctr" rtl="0">
                <a:defRPr lang="ja-JP" altLang="en-US" sz="1000">
                  <a:solidFill>
                    <a:sysClr val="windowText" lastClr="000000"/>
                  </a:solidFill>
                  <a:latin typeface="BIZ UDゴシック"/>
                  <a:ea typeface="BIZ UDゴシック"/>
                </a:defRPr>
              </a:pPr>
              <a:endParaRPr lang="ja-JP" altLang="en-US"/>
            </a:p>
          </c:txPr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"/>
        <c:axId val="2"/>
      </c:lineChart>
      <c:catAx>
        <c:axId val="1"/>
        <c:scaling>
          <c:orientation val="minMax"/>
        </c:scaling>
        <c:delete val="0"/>
        <c:axPos val="b"/>
        <c:majorGridlines>
          <c:spPr>
            <a:noFill/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0000000_ 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horzOverflow="overflow" wrap="square" anchor="ctr" anchorCtr="1"/>
          <a:lstStyle/>
          <a:p>
            <a:pPr algn="ctr" rtl="0">
              <a:defRPr lang="ja-JP" altLang="en-US" sz="800" b="0" i="0" u="none" strike="noStrike" kern="1200" cap="all" spc="120" normalizeH="0" baseline="0">
                <a:solidFill>
                  <a:sysClr val="windowText" lastClr="000000"/>
                </a:solidFill>
                <a:latin typeface="BIZ UDゴシック"/>
                <a:ea typeface="BIZ UDゴシック"/>
                <a:cs typeface="+mn-cs"/>
              </a:defRPr>
            </a:pPr>
            <a:endParaRPr lang="ja-JP" altLang="en-US"/>
          </a:p>
        </c:txPr>
        <c:crossAx val="2"/>
        <c:crosses val="autoZero"/>
        <c:auto val="1"/>
        <c:lblAlgn val="ctr"/>
        <c:lblOffset val="100"/>
        <c:noMultiLvlLbl val="0"/>
      </c:catAx>
      <c:valAx>
        <c:axId val="2"/>
        <c:scaling>
          <c:orientation val="minMax"/>
          <c:min val="0.78"/>
        </c:scaling>
        <c:delete val="0"/>
        <c:axPos val="l"/>
        <c:numFmt formatCode="0.000000000_ 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horzOverflow="overflow" wrap="square" anchor="ctr" anchorCtr="1"/>
          <a:lstStyle/>
          <a:p>
            <a:pPr algn="ctr" rtl="0">
              <a:defRPr lang="ja-JP" altLang="en-US" sz="800" b="0" i="0" u="none" strike="noStrike" kern="1200" baseline="0">
                <a:solidFill>
                  <a:sysClr val="windowText" lastClr="000000"/>
                </a:solidFill>
                <a:latin typeface="BIZ UDゴシック"/>
                <a:ea typeface="BIZ UDゴシック"/>
                <a:cs typeface="+mn-cs"/>
              </a:defRPr>
            </a:pPr>
            <a:endParaRPr lang="ja-JP" altLang="en-US"/>
          </a:p>
        </c:txPr>
        <c:crossAx val="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19733532649737992"/>
          <c:y val="0.15357707463250039"/>
          <c:w val="0.73754780258389852"/>
          <c:h val="6.8957342347165079e-00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horzOverflow="overflow" wrap="square" anchor="ctr" anchorCtr="1"/>
        <a:lstStyle/>
        <a:p>
          <a:pPr algn="l" rtl="0">
            <a:defRPr lang="ja-JP" altLang="en-US" sz="900" b="0" i="0" u="none" strike="noStrike" kern="1200" baseline="0">
              <a:solidFill>
                <a:sysClr val="windowText" lastClr="000000"/>
              </a:solidFill>
              <a:latin typeface="BIZ UDゴシック"/>
              <a:ea typeface="BIZ UDゴシック"/>
              <a:cs typeface="+mn-cs"/>
            </a:defRPr>
          </a:pPr>
          <a:endParaRPr lang="ja-JP" alt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 vertOverflow="overflow" horzOverflow="overflow" anchor="ctr" anchorCtr="1"/>
    <a:lstStyle/>
    <a:p>
      <a:pPr algn="ctr" rtl="0">
        <a:defRPr lang="ja-JP" altLang="en-US" sz="1000">
          <a:solidFill>
            <a:sysClr val="windowText" lastClr="000000"/>
          </a:solidFill>
          <a:latin typeface="BIZ UDゴシック"/>
          <a:ea typeface="BIZ UDゴシック"/>
        </a:defRPr>
      </a:pPr>
      <a:endParaRPr lang="ja-JP" altLang="en-US"/>
    </a:p>
  </c:txPr>
  <c:externalData r:id="rId1">
    <c:autoUpdate val="0"/>
  </c:externalData>
  <c:extLst>
    <c:ext xmlns:c14="http://schemas.microsoft.com/office/drawing/2007/8/2/chart" uri="{781A3756-C4B2-4CAC-9D66-4F8BD8637D16}"/>
  </c:extLst>
</c:chartSpace>
</file>

<file path=word/charts/chart3.xml><?xml version="1.0" encoding="utf-8"?>
<c:chartSpace xmlns:a="http://schemas.openxmlformats.org/drawingml/2006/main" xmlns:r="http://schemas.openxmlformats.org/officeDocument/2006/relationships" xmlns:c="http://schemas.openxmlformats.org/drawingml/20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horzOverflow="overflow" wrap="square" anchor="ctr" anchorCtr="1"/>
          <a:lstStyle/>
          <a:p>
            <a:pPr algn="ctr" rtl="0">
              <a:defRPr lang="ja-JP" altLang="en-US" sz="1600" b="1" i="0" u="none" strike="noStrike" kern="1200" cap="all" spc="120" normalizeH="0" baseline="0">
                <a:solidFill>
                  <a:sysClr val="windowText" lastClr="000000"/>
                </a:solidFill>
                <a:latin typeface="BIZ UDゴシック"/>
                <a:ea typeface="BIZ UDゴシック"/>
                <a:cs typeface="+mn-cs"/>
              </a:defRPr>
            </a:pPr>
            <a:r>
              <a:rPr lang="ja-JP" altLang="en-US" sz="1600" b="1" i="0" u="none" strike="noStrike" kern="1200" cap="all" spc="120" normalizeH="0" baseline="0">
                <a:solidFill>
                  <a:sysClr val="windowText" lastClr="000000"/>
                </a:solidFill>
                <a:latin typeface="BIZ UDゴシック"/>
                <a:ea typeface="BIZ UDゴシック"/>
                <a:cs typeface="+mn-cs"/>
              </a:rPr>
              <a:t>一人当たり納付金額</a:t>
            </a:r>
            <a:endParaRPr lang="ja-JP" altLang="en-US" sz="1600" b="1" i="0" u="none" strike="noStrike" kern="1200" cap="all" spc="120" normalizeH="0" baseline="0">
              <a:solidFill>
                <a:sysClr val="windowText" lastClr="000000"/>
              </a:solidFill>
              <a:latin typeface="BIZ UDゴシック"/>
              <a:ea typeface="BIZ UDゴシック"/>
              <a:cs typeface="+mn-cs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1534126159513319"/>
          <c:y val="0.1915391879131256"/>
          <c:w val="0.86151727819216228"/>
          <c:h val="0.72689998735993699"/>
        </c:manualLayout>
      </c:layout>
      <c:lineChart>
        <c:grouping val="standard"/>
        <c:varyColors val="0"/>
        <c:ser>
          <c:idx val="0"/>
          <c:order val="0"/>
          <c:tx>
            <c:strRef>
              <c:f>納付金の分析!$A$14</c:f>
              <c:strCache>
                <c:ptCount val="1"/>
                <c:pt idx="0">
                  <c:v>尾張旭市</c:v>
                </c:pt>
              </c:strCache>
            </c:strRef>
          </c:tx>
          <c:spPr>
            <a:noFill/>
            <a:ln w="38100" cap="rnd">
              <a:solidFill>
                <a:schemeClr val="accent1"/>
              </a:solidFill>
              <a:round/>
            </a:ln>
            <a:effectLst/>
          </c:spPr>
          <c:marker>
            <c:symbol val="diamond"/>
            <c:size val="8"/>
            <c:spPr>
              <a:solidFill>
                <a:schemeClr val="accent1"/>
              </a:solidFill>
              <a:ln w="9525">
                <a:solidFill>
                  <a:schemeClr val="accent1"/>
                </a:solidFill>
                <a:round/>
              </a:ln>
              <a:effectLst/>
            </c:spPr>
          </c:marker>
          <c:dPt>
            <c:idx val="1"/>
            <c:invertIfNegative val="0"/>
            <c:marker>
              <c:symbol val="diamond"/>
              <c:size val="8"/>
              <c:spPr>
                <a:solidFill>
                  <a:schemeClr val="accent1"/>
                </a:solidFill>
                <a:ln w="9525">
                  <a:solidFill>
                    <a:schemeClr val="accent1"/>
                  </a:solidFill>
                  <a:round/>
                </a:ln>
                <a:effectLst/>
              </c:spPr>
            </c:marker>
            <c:bubble3D val="0"/>
            <c:spPr>
              <a:noFill/>
              <a:ln w="38100" cap="rnd">
                <a:solidFill>
                  <a:schemeClr val="accent1"/>
                </a:solidFill>
                <a:round/>
              </a:ln>
              <a:effectLst/>
            </c:spPr>
          </c:dPt>
          <c:dPt>
            <c:idx val="2"/>
            <c:invertIfNegative val="0"/>
            <c:marker>
              <c:symbol val="diamond"/>
              <c:size val="8"/>
              <c:spPr>
                <a:solidFill>
                  <a:schemeClr val="accent1"/>
                </a:solidFill>
                <a:ln w="9525">
                  <a:solidFill>
                    <a:schemeClr val="accent1"/>
                  </a:solidFill>
                  <a:round/>
                </a:ln>
                <a:effectLst/>
              </c:spPr>
            </c:marker>
            <c:bubble3D val="0"/>
            <c:spPr>
              <a:noFill/>
              <a:ln w="38100" cap="rnd">
                <a:solidFill>
                  <a:schemeClr val="accent1"/>
                </a:solidFill>
                <a:round/>
              </a:ln>
              <a:effectLst/>
            </c:spPr>
          </c:dPt>
          <c:dPt>
            <c:idx val="3"/>
            <c:invertIfNegative val="0"/>
            <c:marker>
              <c:symbol val="diamond"/>
              <c:size val="8"/>
              <c:spPr>
                <a:solidFill>
                  <a:schemeClr val="accent1"/>
                </a:solidFill>
                <a:ln w="9525">
                  <a:solidFill>
                    <a:schemeClr val="accent1"/>
                  </a:solidFill>
                  <a:round/>
                </a:ln>
                <a:effectLst/>
              </c:spPr>
            </c:marker>
            <c:bubble3D val="0"/>
            <c:spPr>
              <a:noFill/>
              <a:ln w="38100" cap="rnd">
                <a:solidFill>
                  <a:schemeClr val="accent1"/>
                </a:solidFill>
                <a:round/>
              </a:ln>
              <a:effectLst/>
            </c:spPr>
          </c:dPt>
          <c:dLbls>
            <c:dLbl>
              <c:idx val="1"/>
              <c:layout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horzOverflow="overflow" wrap="square" lIns="38100" tIns="19050" rIns="38100" bIns="19050" anchor="ctr" anchorCtr="1">
                  <a:spAutoFit/>
                </a:bodyPr>
                <a:lstStyle/>
                <a:p>
                  <a:pPr algn="ctr" rtl="0">
                    <a:defRPr lang="ja-JP" altLang="en-US" sz="1050" b="0" i="0" u="none" strike="noStrike" kern="1200" baseline="0">
                      <a:solidFill>
                        <a:sysClr val="windowText" lastClr="000000"/>
                      </a:solidFill>
                      <a:latin typeface="BIZ UDゴシック"/>
                      <a:ea typeface="BIZ UDゴシック"/>
                      <a:cs typeface="+mn-cs"/>
                    </a:defRPr>
                  </a:pPr>
                  <a:endParaRPr lang="ja-JP" altLang="en-US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5.5703659306120666e-002"/>
                  <c:y val="-2.644003777148253e-00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horzOverflow="overflow" wrap="square" anchor="ctr" anchorCtr="1">
                  <a:spAutoFit/>
                </a:bodyPr>
                <a:lstStyle/>
                <a:p>
                  <a:pPr algn="ctr" rtl="0">
                    <a:defRPr lang="ja-JP" altLang="en-US" sz="1050" b="0" i="0" u="none" strike="noStrike" kern="1200" baseline="0">
                      <a:solidFill>
                        <a:sysClr val="windowText" lastClr="000000"/>
                      </a:solidFill>
                      <a:latin typeface="BIZ UDゴシック"/>
                      <a:ea typeface="BIZ UDゴシック"/>
                      <a:cs typeface="+mn-cs"/>
                    </a:defRPr>
                  </a:pPr>
                  <a:endParaRPr lang="ja-JP" alt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6.7669984492783039e-002"/>
                  <c:y val="-4.5325779036827198e-00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horzOverflow="overflow" wrap="square" anchor="ctr" anchorCtr="1">
                  <a:spAutoFit/>
                </a:bodyPr>
                <a:lstStyle/>
                <a:p>
                  <a:pPr algn="ctr" rtl="0">
                    <a:defRPr lang="ja-JP" altLang="en-US" sz="1050" b="0" i="0" u="none" strike="noStrike" kern="1200" baseline="0">
                      <a:solidFill>
                        <a:sysClr val="windowText" lastClr="000000"/>
                      </a:solidFill>
                      <a:latin typeface="BIZ UDゴシック"/>
                      <a:ea typeface="BIZ UDゴシック"/>
                      <a:cs typeface="+mn-cs"/>
                    </a:defRPr>
                  </a:pPr>
                  <a:endParaRPr lang="ja-JP" alt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horzOverflow="overflow" wrap="square" lIns="38100" tIns="19050" rIns="38100" bIns="19050" anchor="ctr" anchorCtr="1">
                <a:spAutoFit/>
              </a:bodyPr>
              <a:lstStyle/>
              <a:p>
                <a:pPr algn="ctr" rtl="0">
                  <a:defRPr lang="ja-JP" altLang="en-US" sz="1050" b="0" i="0" u="none" strike="noStrike" kern="1200" baseline="0">
                    <a:solidFill>
                      <a:sysClr val="windowText" lastClr="000000"/>
                    </a:solidFill>
                    <a:latin typeface="BIZ UDゴシック"/>
                    <a:ea typeface="BIZ UDゴシック"/>
                    <a:cs typeface="+mn-cs"/>
                  </a:defRPr>
                </a:pPr>
                <a:endParaRPr lang="ja-JP" alt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noFill/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納付金の分析!$E$13:$H$13</c:f>
              <c:strCache>
                <c:ptCount val="4"/>
                <c:pt idx="0">
                  <c:v>R5</c:v>
                </c:pt>
                <c:pt idx="1">
                  <c:v>R6</c:v>
                </c:pt>
                <c:pt idx="2">
                  <c:v>R7</c:v>
                </c:pt>
                <c:pt idx="3">
                  <c:v>R8（仮算定）</c:v>
                </c:pt>
              </c:strCache>
            </c:strRef>
          </c:cat>
          <c:val>
            <c:numRef>
              <c:f>[他市との比較.xlsx]納付金の分析!$E$14:$H$14</c:f>
              <c:numCache>
                <c:formatCode>"¥"#,##0;[Red]"¥"\-#,##0</c:formatCode>
                <c:ptCount val="4"/>
                <c:pt idx="0">
                  <c:v>154430</c:v>
                </c:pt>
                <c:pt idx="1">
                  <c:v>167822</c:v>
                </c:pt>
                <c:pt idx="2">
                  <c:v>169090</c:v>
                </c:pt>
                <c:pt idx="3">
                  <c:v>175174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納付金の分析!$A$15</c:f>
              <c:strCache>
                <c:ptCount val="1"/>
                <c:pt idx="0">
                  <c:v>長久手市</c:v>
                </c:pt>
              </c:strCache>
            </c:strRef>
          </c:tx>
          <c:spPr>
            <a:noFill/>
            <a:ln w="22225" cap="rnd">
              <a:solidFill>
                <a:schemeClr val="accent2"/>
              </a:solidFill>
              <a:prstDash val="sysDot"/>
              <a:round/>
            </a:ln>
            <a:effectLst/>
          </c:spPr>
          <c:marker>
            <c:symbol val="square"/>
            <c:size val="6"/>
            <c:spPr>
              <a:solidFill>
                <a:schemeClr val="accent2"/>
              </a:solidFill>
              <a:ln w="9525">
                <a:solidFill>
                  <a:schemeClr val="accent2"/>
                </a:solidFill>
                <a:round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horzOverflow="overflow" wrap="square" lIns="38100" tIns="19050" rIns="38100" bIns="19050" anchor="ctr" anchorCtr="1">
                <a:spAutoFit/>
              </a:bodyPr>
              <a:lstStyle/>
              <a:p>
                <a:pPr algn="ctr" rtl="0">
                  <a:defRPr lang="ja-JP" altLang="en-US" sz="900" b="0" i="0" u="none" strike="noStrike" kern="1200" baseline="0">
                    <a:solidFill>
                      <a:sysClr val="windowText" lastClr="000000"/>
                    </a:solidFill>
                    <a:latin typeface="BIZ UDゴシック"/>
                    <a:ea typeface="BIZ UDゴシック"/>
                    <a:cs typeface="+mn-cs"/>
                  </a:defRPr>
                </a:pPr>
                <a:endParaRPr lang="ja-JP" alt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noFill/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納付金の分析!$E$13:$H$13</c:f>
              <c:strCache>
                <c:ptCount val="4"/>
                <c:pt idx="0">
                  <c:v>R5</c:v>
                </c:pt>
                <c:pt idx="1">
                  <c:v>R6</c:v>
                </c:pt>
                <c:pt idx="2">
                  <c:v>R7</c:v>
                </c:pt>
                <c:pt idx="3">
                  <c:v>R8（仮算定）</c:v>
                </c:pt>
              </c:strCache>
            </c:strRef>
          </c:cat>
          <c:val>
            <c:numRef>
              <c:f>[他市との比較.xlsx]納付金の分析!$E$15:$H$15</c:f>
              <c:numCache>
                <c:formatCode>"¥"#,##0;[Red]"¥"\-#,##0</c:formatCode>
                <c:ptCount val="4"/>
                <c:pt idx="0">
                  <c:v>171488</c:v>
                </c:pt>
                <c:pt idx="1">
                  <c:v>181194</c:v>
                </c:pt>
                <c:pt idx="2">
                  <c:v>184779</c:v>
                </c:pt>
                <c:pt idx="3">
                  <c:v>191147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納付金の分析!$A$16</c:f>
              <c:strCache>
                <c:ptCount val="1"/>
                <c:pt idx="0">
                  <c:v>瀬戸市</c:v>
                </c:pt>
              </c:strCache>
            </c:strRef>
          </c:tx>
          <c:spPr>
            <a:noFill/>
            <a:ln w="22225" cap="rnd">
              <a:solidFill>
                <a:schemeClr val="accent3"/>
              </a:solidFill>
              <a:prstDash val="sysDot"/>
              <a:round/>
            </a:ln>
            <a:effectLst/>
          </c:spPr>
          <c:marker>
            <c:symbol val="triangle"/>
            <c:size val="6"/>
            <c:spPr>
              <a:solidFill>
                <a:schemeClr val="accent3"/>
              </a:solidFill>
              <a:ln w="9525">
                <a:solidFill>
                  <a:schemeClr val="accent3"/>
                </a:solidFill>
                <a:round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horzOverflow="overflow" wrap="square" lIns="38100" tIns="19050" rIns="38100" bIns="19050" anchor="ctr" anchorCtr="1">
                <a:spAutoFit/>
              </a:bodyPr>
              <a:lstStyle/>
              <a:p>
                <a:pPr algn="ctr" rtl="0">
                  <a:defRPr lang="ja-JP" altLang="en-US" sz="900" b="0" i="0" u="none" strike="noStrike" kern="1200" baseline="0">
                    <a:solidFill>
                      <a:sysClr val="windowText" lastClr="000000"/>
                    </a:solidFill>
                    <a:latin typeface="BIZ UDゴシック"/>
                    <a:ea typeface="BIZ UDゴシック"/>
                    <a:cs typeface="+mn-cs"/>
                  </a:defRPr>
                </a:pPr>
                <a:endParaRPr lang="ja-JP" alt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noFill/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納付金の分析!$E$13:$H$13</c:f>
              <c:strCache>
                <c:ptCount val="4"/>
                <c:pt idx="0">
                  <c:v>R5</c:v>
                </c:pt>
                <c:pt idx="1">
                  <c:v>R6</c:v>
                </c:pt>
                <c:pt idx="2">
                  <c:v>R7</c:v>
                </c:pt>
                <c:pt idx="3">
                  <c:v>R8（仮算定）</c:v>
                </c:pt>
              </c:strCache>
            </c:strRef>
          </c:cat>
          <c:val>
            <c:numRef>
              <c:f>[他市との比較.xlsx]納付金の分析!$E$16:$H$16</c:f>
              <c:numCache>
                <c:formatCode>"¥"#,##0;[Red]"¥"\-#,##0</c:formatCode>
                <c:ptCount val="4"/>
                <c:pt idx="0">
                  <c:v>148628</c:v>
                </c:pt>
                <c:pt idx="1">
                  <c:v>155695</c:v>
                </c:pt>
                <c:pt idx="2">
                  <c:v>156152</c:v>
                </c:pt>
                <c:pt idx="3">
                  <c:v>162588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納付金の分析!$A$17</c:f>
              <c:strCache>
                <c:ptCount val="1"/>
                <c:pt idx="0">
                  <c:v>県平均</c:v>
                </c:pt>
              </c:strCache>
            </c:strRef>
          </c:tx>
          <c:spPr>
            <a:noFill/>
            <a:ln w="22225" cap="rnd">
              <a:solidFill>
                <a:schemeClr val="accent4"/>
              </a:solidFill>
              <a:round/>
            </a:ln>
            <a:effectLst/>
          </c:spPr>
          <c:marker>
            <c:symbol val="x"/>
            <c:size val="6"/>
            <c:spPr>
              <a:noFill/>
              <a:ln w="9525">
                <a:solidFill>
                  <a:schemeClr val="accent4"/>
                </a:solidFill>
                <a:round/>
              </a:ln>
              <a:effectLst/>
            </c:spPr>
          </c:marker>
          <c:dPt>
            <c:idx val="2"/>
            <c:invertIfNegative val="0"/>
            <c:marker>
              <c:symbol val="x"/>
              <c:size val="6"/>
              <c:spPr>
                <a:noFill/>
                <a:ln w="9525">
                  <a:solidFill>
                    <a:schemeClr val="accent4"/>
                  </a:solidFill>
                  <a:round/>
                </a:ln>
                <a:effectLst/>
              </c:spPr>
            </c:marker>
            <c:bubble3D val="0"/>
            <c:spPr>
              <a:noFill/>
              <a:ln w="22225" cap="rnd">
                <a:solidFill>
                  <a:schemeClr val="accent4"/>
                </a:solidFill>
                <a:round/>
              </a:ln>
              <a:effectLst/>
            </c:spPr>
          </c:dPt>
          <c:dPt>
            <c:idx val="3"/>
            <c:invertIfNegative val="0"/>
            <c:marker>
              <c:symbol val="x"/>
              <c:size val="6"/>
              <c:spPr>
                <a:noFill/>
                <a:ln w="9525">
                  <a:solidFill>
                    <a:schemeClr val="accent4"/>
                  </a:solidFill>
                  <a:round/>
                </a:ln>
                <a:effectLst/>
              </c:spPr>
            </c:marker>
            <c:bubble3D val="0"/>
            <c:spPr>
              <a:noFill/>
              <a:ln w="22225" cap="rnd">
                <a:solidFill>
                  <a:schemeClr val="accent4"/>
                </a:solidFill>
                <a:round/>
              </a:ln>
              <a:effectLst/>
            </c:spPr>
          </c:dPt>
          <c:dLbls>
            <c:dLbl>
              <c:idx val="2"/>
              <c:layout>
                <c:manualLayout>
                  <c:x val="-4.4147541706436963e-002"/>
                  <c:y val="4.6458923512747947e-00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horzOverflow="overflow" wrap="square" anchor="ctr" anchorCtr="1">
                  <a:spAutoFit/>
                </a:bodyPr>
                <a:lstStyle/>
                <a:p>
                  <a:pPr algn="ctr" rtl="0">
                    <a:defRPr lang="ja-JP" altLang="en-US" sz="800" b="0" i="0" u="sng" strike="noStrike" kern="1200" baseline="0">
                      <a:solidFill>
                        <a:sysClr val="windowText" lastClr="000000"/>
                      </a:solidFill>
                      <a:latin typeface="BIZ UDゴシック"/>
                      <a:ea typeface="BIZ UDゴシック"/>
                      <a:cs typeface="+mn-cs"/>
                    </a:defRPr>
                  </a:pPr>
                  <a:endParaRPr lang="ja-JP" alt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8682377702198234e-002"/>
                  <c:y val="3.1350330500472076e-00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horzOverflow="overflow" wrap="square" anchor="ctr" anchorCtr="1">
                  <a:spAutoFit/>
                </a:bodyPr>
                <a:lstStyle/>
                <a:p>
                  <a:pPr algn="ctr" rtl="0">
                    <a:defRPr lang="ja-JP" altLang="en-US" sz="800" b="0" i="0" u="sng" strike="noStrike" kern="1200" baseline="0">
                      <a:solidFill>
                        <a:sysClr val="windowText" lastClr="000000"/>
                      </a:solidFill>
                      <a:latin typeface="BIZ UDゴシック"/>
                      <a:ea typeface="BIZ UDゴシック"/>
                      <a:cs typeface="+mn-cs"/>
                    </a:defRPr>
                  </a:pPr>
                  <a:endParaRPr lang="ja-JP" alt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horzOverflow="overflow" wrap="square" lIns="38100" tIns="19050" rIns="38100" bIns="19050" anchor="ctr" anchorCtr="1">
                <a:spAutoFit/>
              </a:bodyPr>
              <a:lstStyle/>
              <a:p>
                <a:pPr algn="ctr" rtl="0">
                  <a:defRPr lang="ja-JP" altLang="en-US" sz="800" b="0" i="0" u="sng" strike="noStrike" kern="1200" baseline="0">
                    <a:solidFill>
                      <a:sysClr val="windowText" lastClr="000000"/>
                    </a:solidFill>
                    <a:latin typeface="BIZ UDゴシック"/>
                    <a:ea typeface="BIZ UDゴシック"/>
                    <a:cs typeface="+mn-cs"/>
                  </a:defRPr>
                </a:pPr>
                <a:endParaRPr lang="ja-JP" alt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noFill/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納付金の分析!$E$13:$H$13</c:f>
              <c:strCache>
                <c:ptCount val="4"/>
                <c:pt idx="0">
                  <c:v>R5</c:v>
                </c:pt>
                <c:pt idx="1">
                  <c:v>R6</c:v>
                </c:pt>
                <c:pt idx="2">
                  <c:v>R7</c:v>
                </c:pt>
                <c:pt idx="3">
                  <c:v>R8（仮算定）</c:v>
                </c:pt>
              </c:strCache>
            </c:strRef>
          </c:cat>
          <c:val>
            <c:numRef>
              <c:f>[他市との比較.xlsx]納付金の分析!$E$17:$H$17</c:f>
              <c:numCache>
                <c:formatCode>"¥"#,##0;[Red]"¥"\-#,##0</c:formatCode>
                <c:ptCount val="4"/>
                <c:pt idx="0">
                  <c:v>158002</c:v>
                </c:pt>
                <c:pt idx="1">
                  <c:v>166875</c:v>
                </c:pt>
                <c:pt idx="2">
                  <c:v>169090</c:v>
                </c:pt>
                <c:pt idx="3">
                  <c:v>173726</c:v>
                </c:pt>
              </c:numCache>
            </c:numRef>
          </c:val>
          <c:smooth val="0"/>
        </c:ser>
        <c:dLbls>
          <c:txPr>
            <a:bodyPr rot="0" spcFirstLastPara="1" vertOverflow="ellipsis" horzOverflow="overflow" wrap="square" anchor="ctr" anchorCtr="1">
              <a:spAutoFit/>
            </a:bodyPr>
            <a:lstStyle/>
            <a:p>
              <a:pPr algn="ctr" rtl="0">
                <a:defRPr lang="ja-JP" altLang="en-US" sz="1000">
                  <a:solidFill>
                    <a:sysClr val="windowText" lastClr="000000"/>
                  </a:solidFill>
                  <a:latin typeface="BIZ UDゴシック"/>
                  <a:ea typeface="BIZ UDゴシック"/>
                </a:defRPr>
              </a:pPr>
              <a:endParaRPr lang="ja-JP" altLang="en-US"/>
            </a:p>
          </c:txPr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"/>
        <c:axId val="2"/>
      </c:lineChart>
      <c:catAx>
        <c:axId val="1"/>
        <c:scaling>
          <c:orientation val="minMax"/>
        </c:scaling>
        <c:delete val="0"/>
        <c:axPos val="b"/>
        <c:majorGridlines>
          <c:spPr>
            <a:noFill/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&quot;¥&quot;#,##0;[Red]&quot;¥&quot;\-#,##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horzOverflow="overflow" wrap="square" anchor="ctr" anchorCtr="1"/>
          <a:lstStyle/>
          <a:p>
            <a:pPr algn="ctr" rtl="0">
              <a:defRPr lang="ja-JP" altLang="en-US" sz="800" b="0" i="0" u="none" strike="noStrike" kern="1200" cap="all" spc="120" normalizeH="0" baseline="0">
                <a:solidFill>
                  <a:sysClr val="windowText" lastClr="000000"/>
                </a:solidFill>
                <a:latin typeface="BIZ UDゴシック"/>
                <a:ea typeface="BIZ UDゴシック"/>
                <a:cs typeface="+mn-cs"/>
              </a:defRPr>
            </a:pPr>
            <a:endParaRPr lang="ja-JP" altLang="en-US"/>
          </a:p>
        </c:txPr>
        <c:crossAx val="2"/>
        <c:crosses val="autoZero"/>
        <c:auto val="1"/>
        <c:lblAlgn val="ctr"/>
        <c:lblOffset val="100"/>
        <c:noMultiLvlLbl val="0"/>
      </c:catAx>
      <c:valAx>
        <c:axId val="2"/>
        <c:scaling>
          <c:orientation val="minMax"/>
          <c:min val="100000"/>
        </c:scaling>
        <c:delete val="0"/>
        <c:axPos val="l"/>
        <c:numFmt formatCode="&quot;¥&quot;#,##0;[Red]&quot;¥&quot;\-#,##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horzOverflow="overflow" wrap="square" anchor="ctr" anchorCtr="1"/>
          <a:lstStyle/>
          <a:p>
            <a:pPr algn="ctr" rtl="0">
              <a:defRPr lang="ja-JP" altLang="en-US" sz="900" b="0" i="0" u="none" strike="noStrike" kern="1200" baseline="0">
                <a:solidFill>
                  <a:sysClr val="windowText" lastClr="000000"/>
                </a:solidFill>
                <a:latin typeface="BIZ UDゴシック"/>
                <a:ea typeface="BIZ UDゴシック"/>
                <a:cs typeface="+mn-cs"/>
              </a:defRPr>
            </a:pPr>
            <a:endParaRPr lang="ja-JP" altLang="en-US"/>
          </a:p>
        </c:txPr>
        <c:crossAx val="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horzOverflow="overflow" wrap="square" anchor="ctr" anchorCtr="1"/>
        <a:lstStyle/>
        <a:p>
          <a:pPr algn="l" rtl="0">
            <a:defRPr lang="ja-JP" altLang="en-US" sz="900" b="0" i="0" u="none" strike="noStrike" kern="1200" baseline="0">
              <a:solidFill>
                <a:sysClr val="windowText" lastClr="000000"/>
              </a:solidFill>
              <a:latin typeface="BIZ UDゴシック"/>
              <a:ea typeface="BIZ UDゴシック"/>
              <a:cs typeface="+mn-cs"/>
            </a:defRPr>
          </a:pPr>
          <a:endParaRPr lang="ja-JP" alt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 vertOverflow="overflow" horzOverflow="overflow" anchor="ctr" anchorCtr="1"/>
    <a:lstStyle/>
    <a:p>
      <a:pPr algn="ctr" rtl="0">
        <a:defRPr lang="ja-JP" altLang="en-US" sz="1000">
          <a:solidFill>
            <a:sysClr val="windowText" lastClr="000000"/>
          </a:solidFill>
          <a:latin typeface="BIZ UDゴシック"/>
          <a:ea typeface="BIZ UDゴシック"/>
        </a:defRPr>
      </a:pPr>
      <a:endParaRPr lang="ja-JP" altLang="en-US"/>
    </a:p>
  </c:txPr>
  <c:externalData r:id="rId1">
    <c:autoUpdate val="0"/>
  </c:externalData>
  <c:extLst>
    <c:ext xmlns:c14="http://schemas.microsoft.com/office/drawing/2007/8/2/chart" uri="{781A3756-C4B2-4CAC-9D66-4F8BD8637D16}"/>
  </c:extLst>
</c:chartSpace>
</file>

<file path=word/charts/chart4.xml><?xml version="1.0" encoding="utf-8"?>
<c:chartSpace xmlns:a="http://schemas.openxmlformats.org/drawingml/2006/main" xmlns:r="http://schemas.openxmlformats.org/officeDocument/2006/relationships" xmlns:c="http://schemas.openxmlformats.org/drawingml/20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horzOverflow="overflow" wrap="square" anchor="ctr" anchorCtr="1"/>
          <a:lstStyle/>
          <a:p>
            <a:pPr algn="ctr" rtl="0">
              <a:defRPr lang="ja-JP" altLang="en-US" sz="1400" b="1" i="0" u="none" strike="noStrike" kern="1200" cap="all" spc="120" normalizeH="0" baseline="0">
                <a:solidFill>
                  <a:sysClr val="windowText" lastClr="000000"/>
                </a:solidFill>
                <a:latin typeface="BIZ UDゴシック"/>
                <a:ea typeface="BIZ UDゴシック"/>
                <a:cs typeface="+mn-cs"/>
              </a:defRPr>
            </a:pPr>
            <a:r>
              <a:rPr lang="ja-JP" altLang="en-US" sz="1400" b="1" i="0" u="none" strike="noStrike" kern="1200" cap="all" spc="120" normalizeH="0" baseline="0">
                <a:solidFill>
                  <a:sysClr val="windowText" lastClr="000000"/>
                </a:solidFill>
                <a:latin typeface="BIZ UDゴシック"/>
                <a:ea typeface="BIZ UDゴシック"/>
                <a:cs typeface="+mn-cs"/>
              </a:rPr>
              <a:t>尾張旭市の県内順位</a:t>
            </a:r>
            <a:endParaRPr lang="ja-JP" altLang="en-US" sz="1400" b="1" i="0" u="none" strike="noStrike" kern="1200" cap="all" spc="120" normalizeH="0" baseline="0">
              <a:solidFill>
                <a:sysClr val="windowText" lastClr="000000"/>
              </a:solidFill>
              <a:latin typeface="BIZ UDゴシック"/>
              <a:ea typeface="BIZ UDゴシック"/>
              <a:cs typeface="+mn-cs"/>
            </a:endParaRPr>
          </a:p>
        </c:rich>
      </c:tx>
      <c:layout>
        <c:manualLayout>
          <c:xMode val="edge"/>
          <c:yMode val="edge"/>
          <c:x val="0.30308522164982732"/>
          <c:y val="2.3809432133941693e-00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8.0911142381302675e-002"/>
          <c:y val="0.10547988070834213"/>
          <c:w val="0.87858830070432026"/>
          <c:h val="0.83805582696323555"/>
        </c:manualLayout>
      </c:layout>
      <c:lineChart>
        <c:grouping val="standard"/>
        <c:varyColors val="0"/>
        <c:ser>
          <c:idx val="0"/>
          <c:order val="0"/>
          <c:tx>
            <c:strRef>
              <c:f>納付金の分析!$A$27</c:f>
              <c:strCache>
                <c:ptCount val="1"/>
                <c:pt idx="0">
                  <c:v>医療費水準</c:v>
                </c:pt>
              </c:strCache>
            </c:strRef>
          </c:tx>
          <c:spPr>
            <a:noFill/>
            <a:ln w="22225" cap="rnd">
              <a:solidFill>
                <a:schemeClr val="accent1"/>
              </a:solidFill>
              <a:round/>
            </a:ln>
            <a:effectLst/>
          </c:spPr>
          <c:marker>
            <c:symbol val="diamond"/>
            <c:size val="6"/>
            <c:spPr>
              <a:solidFill>
                <a:schemeClr val="accent1"/>
              </a:solidFill>
              <a:ln w="9525">
                <a:solidFill>
                  <a:schemeClr val="accent1"/>
                </a:solidFill>
                <a:round/>
              </a:ln>
              <a:effectLst/>
            </c:spPr>
          </c:marker>
          <c:dPt>
            <c:idx val="2"/>
            <c:invertIfNegative val="0"/>
            <c:marker>
              <c:symbol val="diamond"/>
              <c:size val="6"/>
              <c:spPr>
                <a:solidFill>
                  <a:schemeClr val="accent1"/>
                </a:solidFill>
                <a:ln w="9525">
                  <a:solidFill>
                    <a:schemeClr val="accent1"/>
                  </a:solidFill>
                  <a:round/>
                </a:ln>
                <a:effectLst/>
              </c:spPr>
            </c:marker>
            <c:bubble3D val="0"/>
            <c:spPr>
              <a:noFill/>
              <a:ln w="22225" cap="rnd">
                <a:solidFill>
                  <a:schemeClr val="accent1"/>
                </a:solidFill>
                <a:round/>
              </a:ln>
              <a:effectLst/>
            </c:spPr>
          </c:dPt>
          <c:dPt>
            <c:idx val="3"/>
            <c:invertIfNegative val="0"/>
            <c:marker>
              <c:symbol val="diamond"/>
              <c:size val="6"/>
              <c:spPr>
                <a:solidFill>
                  <a:schemeClr val="accent1"/>
                </a:solidFill>
                <a:ln w="9525">
                  <a:solidFill>
                    <a:schemeClr val="accent1"/>
                  </a:solidFill>
                  <a:round/>
                </a:ln>
                <a:effectLst/>
              </c:spPr>
            </c:marker>
            <c:bubble3D val="0"/>
            <c:spPr>
              <a:noFill/>
              <a:ln w="22225" cap="rnd">
                <a:solidFill>
                  <a:schemeClr val="accent1"/>
                </a:solidFill>
                <a:round/>
              </a:ln>
              <a:effectLst/>
            </c:spPr>
          </c:dPt>
          <c:dLbls>
            <c:dLbl>
              <c:idx val="2"/>
              <c:layout/>
              <c:tx>
                <c:rich>
                  <a:bodyPr rot="0" spcFirstLastPara="1" vertOverflow="overflow" horzOverflow="overflow" wrap="square" anchor="ctr" anchorCtr="1">
                    <a:spAutoFit/>
                  </a:bodyPr>
                  <a:lstStyle/>
                  <a:p>
                    <a:pPr algn="ctr" rtl="0">
                      <a:defRPr lang="ja-JP" altLang="en-US" sz="900" b="0" i="0" u="none" strike="noStrike" kern="1200" baseline="0">
                        <a:solidFill>
                          <a:sysClr val="windowText" lastClr="000000"/>
                        </a:solidFill>
                        <a:latin typeface="BIZ UDゴシック"/>
                        <a:ea typeface="BIZ UDゴシック"/>
                        <a:cs typeface="+mn-cs"/>
                      </a:defRPr>
                    </a:pPr>
                    <a:fld id="{565CEB89-4F46-45C5-BD42-E3898BC0394A}" type="VALUE">
                      <a:rPr lang="ja-JP" altLang="en-US" sz="900" b="0" i="0" u="none" strike="noStrike" kern="1200" baseline="0">
                        <a:solidFill>
                          <a:sysClr val="windowText" lastClr="000000"/>
                        </a:solidFill>
                        <a:latin typeface="BIZ UDゴシック"/>
                        <a:ea typeface="BIZ UDゴシック"/>
                        <a:cs typeface="+mn-cs"/>
                      </a:rPr>
                      <a:t>[値]</a:t>
                    </a:fld>
                    <a:endParaRPr lang="ja-JP" altLang="en-US" sz="900" b="0" i="0" u="none" strike="noStrike" kern="1200" baseline="0">
                      <a:solidFill>
                        <a:sysClr val="windowText" lastClr="000000"/>
                      </a:solidFill>
                      <a:latin typeface="BIZ UDゴシック"/>
                      <a:ea typeface="BIZ UDゴシック"/>
                      <a:cs typeface="+mn-cs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"/>
              <c:showLegendKey val="0"/>
              <c:showVal val="1"/>
              <c:showCatName val="0"/>
              <c:showSerName val="1"/>
              <c:showPercent val="0"/>
              <c:showBubbleSize val="0"/>
              <c:separator xml:space="preserve">
</c:separator>
            </c:dLbl>
            <c:dLbl>
              <c:idx val="3"/>
              <c:layout>
                <c:manualLayout>
                  <c:x val="-1.3154034006618737e-002"/>
                  <c:y val="0.13479829619837666"/>
                </c:manualLayout>
              </c:layout>
              <c:tx>
                <c:rich>
                  <a:bodyPr rot="0" spcFirstLastPara="1" vertOverflow="overflow" horzOverflow="overflow" wrap="square" anchor="ctr" anchorCtr="1">
                    <a:noAutofit/>
                  </a:bodyPr>
                  <a:lstStyle/>
                  <a:p>
                    <a:pPr algn="ctr" rtl="0">
                      <a:defRPr lang="ja-JP" altLang="en-US" sz="900" b="0" i="0" u="none" strike="noStrike" kern="1200" baseline="0">
                        <a:solidFill>
                          <a:sysClr val="windowText" lastClr="000000"/>
                        </a:solidFill>
                        <a:latin typeface="BIZ UDゴシック"/>
                        <a:ea typeface="BIZ UDゴシック"/>
                        <a:cs typeface="+mn-cs"/>
                      </a:defRPr>
                    </a:pPr>
                    <a:r>
                      <a:rPr lang="ja-JP" altLang="en-US" sz="900" b="0" i="0" u="none" strike="noStrike" kern="1200" baseline="0">
                        <a:solidFill>
                          <a:sysClr val="windowText" lastClr="000000"/>
                        </a:solidFill>
                        <a:latin typeface="BIZ UDゴシック"/>
                        <a:ea typeface="BIZ UDゴシック"/>
                        <a:cs typeface="+mn-cs"/>
                      </a:rPr>
                      <a:t>医療費</a:t>
                    </a:r>
                    <a:endParaRPr lang="ja-JP" altLang="en-US" sz="900" b="0" i="0" u="none" strike="noStrike" kern="1200" baseline="0">
                      <a:solidFill>
                        <a:sysClr val="windowText" lastClr="000000"/>
                      </a:solidFill>
                      <a:latin typeface="BIZ UDゴシック"/>
                      <a:ea typeface="BIZ UDゴシック"/>
                      <a:cs typeface="+mn-cs"/>
                    </a:endParaRPr>
                  </a:p>
                  <a:p>
                    <a:pPr algn="ctr" rtl="0">
                      <a:defRPr lang="ja-JP" altLang="en-US" sz="900" b="0" i="0" u="none" strike="noStrike" kern="1200" baseline="0">
                        <a:solidFill>
                          <a:sysClr val="windowText" lastClr="000000"/>
                        </a:solidFill>
                        <a:latin typeface="BIZ UDゴシック"/>
                        <a:ea typeface="BIZ UDゴシック"/>
                        <a:cs typeface="+mn-cs"/>
                      </a:defRPr>
                    </a:pPr>
                    <a:r>
                      <a:rPr lang="ja-JP" altLang="en-US" sz="900" b="0" i="0" u="none" strike="noStrike" kern="1200" baseline="0">
                        <a:solidFill>
                          <a:sysClr val="windowText" lastClr="000000"/>
                        </a:solidFill>
                        <a:latin typeface="BIZ UDゴシック"/>
                        <a:ea typeface="BIZ UDゴシック"/>
                        <a:cs typeface="+mn-cs"/>
                      </a:rPr>
                      <a:t>水準</a:t>
                    </a:r>
                    <a:fld id="{09E14E6C-FD9A-4FB7-A906-6B9A50E28C80}" type="VALUE">
                      <a:rPr lang="ja-JP" altLang="en-US" sz="900" b="0" i="0" u="none" strike="noStrike" kern="1200" baseline="0">
                        <a:solidFill>
                          <a:sysClr val="windowText" lastClr="000000"/>
                        </a:solidFill>
                        <a:latin typeface="BIZ UDゴシック"/>
                        <a:ea typeface="BIZ UDゴシック"/>
                        <a:cs typeface="+mn-cs"/>
                      </a:rPr>
                      <a:t>[値]</a:t>
                    </a:fld>
                    <a:endParaRPr lang="ja-JP" altLang="en-US" sz="900" b="0" i="0" u="none" strike="noStrike" kern="1200" baseline="0">
                      <a:solidFill>
                        <a:sysClr val="windowText" lastClr="000000"/>
                      </a:solidFill>
                      <a:latin typeface="BIZ UDゴシック"/>
                      <a:ea typeface="BIZ UDゴシック"/>
                      <a:cs typeface="+mn-cs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3107511045655376"/>
                      <c:h val="9.7323600973236016e-00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horzOverflow="overflow" wrap="square" anchor="ctr" anchorCtr="1">
                <a:spAutoFit/>
              </a:bodyPr>
              <a:lstStyle/>
              <a:p>
                <a:pPr algn="ctr" rtl="0">
                  <a:defRPr lang="ja-JP" altLang="en-US" sz="900" b="0" i="0" u="none" strike="noStrike" kern="1200" baseline="0">
                    <a:solidFill>
                      <a:sysClr val="windowText" lastClr="000000"/>
                    </a:solidFill>
                    <a:latin typeface="BIZ UDゴシック"/>
                    <a:ea typeface="BIZ UDゴシック"/>
                    <a:cs typeface="+mn-cs"/>
                  </a:defRPr>
                </a:pPr>
                <a:endParaRPr lang="ja-JP" alt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noFill/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納付金の分析!$E$26:$H$26</c:f>
              <c:strCache>
                <c:ptCount val="4"/>
                <c:pt idx="0">
                  <c:v>R5</c:v>
                </c:pt>
                <c:pt idx="1">
                  <c:v>R6</c:v>
                </c:pt>
                <c:pt idx="2">
                  <c:v>R7</c:v>
                </c:pt>
                <c:pt idx="3">
                  <c:v>R8（仮算定）</c:v>
                </c:pt>
              </c:strCache>
            </c:strRef>
          </c:cat>
          <c:val>
            <c:numRef>
              <c:f>[他市との比較.xlsx]納付金の分析!$E$27:$H$27</c:f>
              <c:numCache>
                <c:formatCode>#,##0"位"</c:formatCode>
                <c:ptCount val="4"/>
                <c:pt idx="0">
                  <c:v>41</c:v>
                </c:pt>
                <c:pt idx="1">
                  <c:v>37</c:v>
                </c:pt>
                <c:pt idx="2">
                  <c:v>27</c:v>
                </c:pt>
                <c:pt idx="3">
                  <c:v>18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納付金の分析!$A$28</c:f>
              <c:strCache>
                <c:ptCount val="1"/>
                <c:pt idx="0">
                  <c:v>所得金額</c:v>
                </c:pt>
              </c:strCache>
            </c:strRef>
          </c:tx>
          <c:spPr>
            <a:noFill/>
            <a:ln w="22225" cap="rnd">
              <a:solidFill>
                <a:schemeClr val="accent2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accent2"/>
              </a:solidFill>
              <a:ln w="9525">
                <a:solidFill>
                  <a:schemeClr val="accent2"/>
                </a:solidFill>
                <a:round/>
              </a:ln>
              <a:effectLst/>
            </c:spPr>
          </c:marker>
          <c:dPt>
            <c:idx val="2"/>
            <c:invertIfNegative val="0"/>
            <c:marker>
              <c:symbol val="square"/>
              <c:size val="6"/>
              <c:spPr>
                <a:solidFill>
                  <a:schemeClr val="accent2"/>
                </a:solidFill>
                <a:ln w="9525">
                  <a:solidFill>
                    <a:schemeClr val="accent2"/>
                  </a:solidFill>
                  <a:round/>
                </a:ln>
                <a:effectLst/>
              </c:spPr>
            </c:marker>
            <c:bubble3D val="0"/>
            <c:spPr>
              <a:noFill/>
              <a:ln w="22225" cap="rnd">
                <a:solidFill>
                  <a:schemeClr val="accent2"/>
                </a:solidFill>
                <a:round/>
              </a:ln>
              <a:effectLst/>
            </c:spPr>
          </c:dPt>
          <c:dPt>
            <c:idx val="3"/>
            <c:invertIfNegative val="0"/>
            <c:marker>
              <c:symbol val="square"/>
              <c:size val="6"/>
              <c:spPr>
                <a:solidFill>
                  <a:schemeClr val="accent2"/>
                </a:solidFill>
                <a:ln w="9525">
                  <a:solidFill>
                    <a:schemeClr val="accent2"/>
                  </a:solidFill>
                  <a:round/>
                </a:ln>
                <a:effectLst/>
              </c:spPr>
            </c:marker>
            <c:bubble3D val="0"/>
            <c:spPr>
              <a:noFill/>
              <a:ln w="22225" cap="rnd">
                <a:solidFill>
                  <a:schemeClr val="accent2"/>
                </a:solidFill>
                <a:round/>
              </a:ln>
              <a:effectLst/>
            </c:spPr>
          </c:dPt>
          <c:dLbls>
            <c:dLbl>
              <c:idx val="2"/>
              <c:layout>
                <c:manualLayout>
                  <c:x val="-6.3395752042848474e-002"/>
                  <c:y val="-4.1512730616702097e-002"/>
                </c:manualLayout>
              </c:layout>
              <c:tx>
                <c:rich>
                  <a:bodyPr rot="0" spcFirstLastPara="1" vertOverflow="overflow" horzOverflow="overflow" wrap="square" anchor="ctr" anchorCtr="1">
                    <a:spAutoFit/>
                  </a:bodyPr>
                  <a:lstStyle/>
                  <a:p>
                    <a:pPr algn="ctr" rtl="0">
                      <a:defRPr lang="ja-JP" altLang="en-US" sz="900" b="0" i="0" u="none" strike="noStrike" kern="1200" baseline="0">
                        <a:solidFill>
                          <a:sysClr val="windowText" lastClr="000000"/>
                        </a:solidFill>
                        <a:latin typeface="BIZ UDゴシック"/>
                        <a:ea typeface="BIZ UDゴシック"/>
                        <a:cs typeface="+mn-cs"/>
                      </a:defRPr>
                    </a:pPr>
                    <a:fld id="{82BCEF0E-D55E-4688-9E86-6F2983B05029}" type="VALUE">
                      <a:rPr lang="ja-JP" altLang="en-US" sz="900" b="0" i="0" u="none" strike="noStrike" kern="1200" baseline="0">
                        <a:solidFill>
                          <a:sysClr val="windowText" lastClr="000000"/>
                        </a:solidFill>
                        <a:latin typeface="BIZ UDゴシック"/>
                        <a:ea typeface="BIZ UDゴシック"/>
                        <a:cs typeface="+mn-cs"/>
                      </a:rPr>
                      <a:t>[値]</a:t>
                    </a:fld>
                    <a:endParaRPr lang="ja-JP" altLang="en-US" sz="900" b="0" i="0" u="none" strike="noStrike" kern="1200" baseline="0">
                      <a:solidFill>
                        <a:sysClr val="windowText" lastClr="000000"/>
                      </a:solidFill>
                      <a:latin typeface="BIZ UDゴシック"/>
                      <a:ea typeface="BIZ UDゴシック"/>
                      <a:cs typeface="+mn-cs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1"/>
              <c:showPercent val="0"/>
              <c:showBubbleSize val="0"/>
              <c:separator xml:space="preserve"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0202894824915731"/>
                      <c:h val="0.13755068937550691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18988214102103215"/>
                  <c:y val="-0.19742028596790365"/>
                </c:manualLayout>
              </c:layout>
              <c:tx>
                <c:rich>
                  <a:bodyPr rot="0" spcFirstLastPara="1" vertOverflow="overflow" horzOverflow="overflow" wrap="square" anchor="ctr" anchorCtr="1">
                    <a:noAutofit/>
                  </a:bodyPr>
                  <a:lstStyle/>
                  <a:p>
                    <a:pPr algn="ctr" rtl="0">
                      <a:defRPr lang="ja-JP" altLang="en-US" sz="900" b="0" i="0" u="none" strike="noStrike" kern="1200" baseline="0">
                        <a:solidFill>
                          <a:sysClr val="windowText" lastClr="000000"/>
                        </a:solidFill>
                        <a:latin typeface="BIZ UDゴシック"/>
                        <a:ea typeface="BIZ UDゴシック"/>
                        <a:cs typeface="+mn-cs"/>
                      </a:defRPr>
                    </a:pPr>
                    <a:r>
                      <a:rPr lang="ja-JP" altLang="en-US" sz="900" b="0" i="0" u="none" strike="noStrike" kern="1200" baseline="0">
                        <a:solidFill>
                          <a:sysClr val="windowText" lastClr="000000"/>
                        </a:solidFill>
                        <a:latin typeface="BIZ UDゴシック"/>
                        <a:ea typeface="BIZ UDゴシック"/>
                        <a:cs typeface="+mn-cs"/>
                      </a:rPr>
                      <a:t>所得金額</a:t>
                    </a:r>
                    <a:fld id="{D77C20EB-5F85-4D1A-A63F-D701A05D1DFE}" type="VALUE">
                      <a:rPr lang="ja-JP" altLang="en-US" sz="900" b="0" i="0" u="none" strike="noStrike" kern="1200" baseline="0">
                        <a:solidFill>
                          <a:sysClr val="windowText" lastClr="000000"/>
                        </a:solidFill>
                        <a:latin typeface="BIZ UDゴシック"/>
                        <a:ea typeface="BIZ UDゴシック"/>
                        <a:cs typeface="+mn-cs"/>
                      </a:rPr>
                      <a:t>[値]</a:t>
                    </a:fld>
                    <a:endParaRPr lang="ja-JP" altLang="en-US" sz="900" b="0" i="0" u="none" strike="noStrike" kern="1200" baseline="0">
                      <a:solidFill>
                        <a:sysClr val="windowText" lastClr="000000"/>
                      </a:solidFill>
                      <a:latin typeface="BIZ UDゴシック"/>
                      <a:ea typeface="BIZ UDゴシック"/>
                      <a:cs typeface="+mn-cs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200294550810015"/>
                      <c:h val="7.5425790754257913e-00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horzOverflow="overflow" wrap="square" anchor="ctr" anchorCtr="1">
                <a:spAutoFit/>
              </a:bodyPr>
              <a:lstStyle/>
              <a:p>
                <a:pPr algn="ctr" rtl="0">
                  <a:defRPr lang="ja-JP" altLang="en-US" sz="900" b="0" i="0" u="none" strike="noStrike" kern="1200" baseline="0">
                    <a:solidFill>
                      <a:sysClr val="windowText" lastClr="000000"/>
                    </a:solidFill>
                    <a:latin typeface="BIZ UDゴシック"/>
                    <a:ea typeface="BIZ UDゴシック"/>
                    <a:cs typeface="+mn-cs"/>
                  </a:defRPr>
                </a:pPr>
                <a:endParaRPr lang="ja-JP" alt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noFill/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納付金の分析!$E$26:$H$26</c:f>
              <c:strCache>
                <c:ptCount val="4"/>
                <c:pt idx="0">
                  <c:v>R5</c:v>
                </c:pt>
                <c:pt idx="1">
                  <c:v>R6</c:v>
                </c:pt>
                <c:pt idx="2">
                  <c:v>R7</c:v>
                </c:pt>
                <c:pt idx="3">
                  <c:v>R8（仮算定）</c:v>
                </c:pt>
              </c:strCache>
            </c:strRef>
          </c:cat>
          <c:val>
            <c:numRef>
              <c:f>[他市との比較.xlsx]納付金の分析!$E$28:$H$28</c:f>
              <c:numCache>
                <c:formatCode>#,##0"位"</c:formatCode>
                <c:ptCount val="4"/>
                <c:pt idx="0">
                  <c:v>26</c:v>
                </c:pt>
                <c:pt idx="1">
                  <c:v>20</c:v>
                </c:pt>
                <c:pt idx="2">
                  <c:v>27</c:v>
                </c:pt>
                <c:pt idx="3">
                  <c:v>27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納付金の分析!$A$29</c:f>
              <c:strCache>
                <c:ptCount val="1"/>
                <c:pt idx="0">
                  <c:v>一人当たり納付金額</c:v>
                </c:pt>
              </c:strCache>
            </c:strRef>
          </c:tx>
          <c:spPr>
            <a:noFill/>
            <a:ln w="28575" cap="rnd">
              <a:solidFill>
                <a:schemeClr val="tx1"/>
              </a:solidFill>
              <a:round/>
            </a:ln>
            <a:effectLst/>
          </c:spPr>
          <c:marker>
            <c:symbol val="triangle"/>
            <c:size val="6"/>
            <c:spPr>
              <a:solidFill>
                <a:schemeClr val="bg1"/>
              </a:solidFill>
              <a:ln w="9525">
                <a:solidFill>
                  <a:schemeClr val="tx1"/>
                </a:solidFill>
                <a:round/>
              </a:ln>
              <a:effectLst/>
            </c:spPr>
          </c:marker>
          <c:dPt>
            <c:idx val="2"/>
            <c:invertIfNegative val="0"/>
            <c:marker>
              <c:symbol val="triangle"/>
              <c:size val="6"/>
              <c:spPr>
                <a:solidFill>
                  <a:schemeClr val="bg1"/>
                </a:solidFill>
                <a:ln w="9525">
                  <a:solidFill>
                    <a:schemeClr val="tx1"/>
                  </a:solidFill>
                  <a:round/>
                </a:ln>
                <a:effectLst/>
              </c:spPr>
            </c:marker>
            <c:bubble3D val="0"/>
            <c:spPr>
              <a:noFill/>
              <a:ln w="28575" cap="rnd">
                <a:solidFill>
                  <a:schemeClr val="tx1"/>
                </a:solidFill>
                <a:round/>
              </a:ln>
              <a:effectLst/>
            </c:spPr>
          </c:dPt>
          <c:dPt>
            <c:idx val="3"/>
            <c:invertIfNegative val="0"/>
            <c:marker>
              <c:symbol val="triangle"/>
              <c:size val="6"/>
              <c:spPr>
                <a:solidFill>
                  <a:schemeClr val="bg1"/>
                </a:solidFill>
                <a:ln w="9525">
                  <a:solidFill>
                    <a:schemeClr val="tx1"/>
                  </a:solidFill>
                  <a:round/>
                </a:ln>
                <a:effectLst/>
              </c:spPr>
            </c:marker>
            <c:bubble3D val="0"/>
            <c:spPr>
              <a:noFill/>
              <a:ln w="28575" cap="rnd">
                <a:solidFill>
                  <a:schemeClr val="tx1"/>
                </a:solidFill>
                <a:round/>
              </a:ln>
              <a:effectLst/>
            </c:spPr>
          </c:dPt>
          <c:dLbls>
            <c:dLbl>
              <c:idx val="2"/>
              <c:layout>
                <c:manualLayout>
                  <c:x val="-0.18441412870875143"/>
                  <c:y val="0.13266432936758818"/>
                </c:manualLayout>
              </c:layout>
              <c:tx>
                <c:rich>
                  <a:bodyPr rot="0" spcFirstLastPara="1" vertOverflow="overflow" horzOverflow="overflow" wrap="square" anchor="ctr" anchorCtr="1">
                    <a:spAutoFit/>
                  </a:bodyPr>
                  <a:lstStyle/>
                  <a:p>
                    <a:pPr algn="ctr" rtl="0">
                      <a:defRPr lang="ja-JP" altLang="en-US" sz="900" b="0" i="0" u="none" strike="noStrike" kern="1200" baseline="0">
                        <a:solidFill>
                          <a:sysClr val="windowText" lastClr="000000"/>
                        </a:solidFill>
                        <a:latin typeface="BIZ UDゴシック"/>
                        <a:ea typeface="BIZ UDゴシック"/>
                        <a:cs typeface="+mn-cs"/>
                      </a:defRPr>
                    </a:pPr>
                    <a:br>
                      <a:rPr lang="ja-JP" altLang="en-US" sz="900" b="0" i="0" u="none" strike="noStrike" kern="1200" baseline="0">
                        <a:solidFill>
                          <a:sysClr val="windowText" lastClr="000000"/>
                        </a:solidFill>
                        <a:latin typeface="BIZ UDゴシック"/>
                        <a:ea typeface="BIZ UDゴシック"/>
                        <a:cs typeface="+mn-cs"/>
                      </a:rPr>
                    </a:br>
                    <a:fld id="{A52524FA-D292-4BDA-8DD3-6C8720BAAB63}" type="VALUE">
                      <a:rPr lang="ja-JP" altLang="en-US" sz="900" b="0" i="0" u="none" strike="noStrike" kern="1200" baseline="0">
                        <a:solidFill>
                          <a:sysClr val="windowText" lastClr="000000"/>
                        </a:solidFill>
                        <a:latin typeface="BIZ UDゴシック"/>
                        <a:ea typeface="BIZ UDゴシック"/>
                        <a:cs typeface="+mn-cs"/>
                      </a:rPr>
                      <a:t>[値]</a:t>
                    </a:fld>
                    <a:endParaRPr lang="ja-JP" altLang="en-US" sz="900" b="0" i="0" u="none" strike="noStrike" kern="1200" baseline="0">
                      <a:solidFill>
                        <a:sysClr val="windowText" lastClr="000000"/>
                      </a:solidFill>
                      <a:latin typeface="BIZ UDゴシック"/>
                      <a:ea typeface="BIZ UDゴシック"/>
                      <a:cs typeface="+mn-cs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1"/>
              <c:showPercent val="0"/>
              <c:showBubbleSize val="0"/>
              <c:separator xml:space="preserve"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7895983422669523"/>
                      <c:h val="0.10241431499894629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32243000552765955"/>
                  <c:y val="-0.13942027319577754"/>
                </c:manualLayout>
              </c:layout>
              <c:tx>
                <c:rich>
                  <a:bodyPr rot="0" spcFirstLastPara="1" vertOverflow="overflow" horzOverflow="overflow" wrap="square" anchor="ctr" anchorCtr="1">
                    <a:noAutofit/>
                  </a:bodyPr>
                  <a:lstStyle/>
                  <a:p>
                    <a:pPr algn="ctr" rtl="0">
                      <a:defRPr lang="ja-JP" altLang="en-US" sz="900" b="0" i="0" u="none" strike="noStrike" kern="1200" baseline="0">
                        <a:solidFill>
                          <a:sysClr val="windowText" lastClr="000000"/>
                        </a:solidFill>
                        <a:latin typeface="BIZ UDゴシック"/>
                        <a:ea typeface="BIZ UDゴシック"/>
                        <a:cs typeface="+mn-cs"/>
                      </a:defRPr>
                    </a:pPr>
                    <a:r>
                      <a:rPr lang="ja-JP" altLang="en-US" sz="900" b="0" i="0" u="none" strike="noStrike" kern="1200" baseline="0">
                        <a:solidFill>
                          <a:sysClr val="windowText" lastClr="000000"/>
                        </a:solidFill>
                        <a:latin typeface="BIZ UDゴシック"/>
                        <a:ea typeface="BIZ UDゴシック"/>
                        <a:cs typeface="+mn-cs"/>
                      </a:rPr>
                      <a:t>一人当たり納付金額</a:t>
                    </a:r>
                    <a:fld id="{978EF82B-E043-4D9F-BE96-7226FE8801B9}" type="VALUE">
                      <a:rPr lang="ja-JP" altLang="en-US" sz="900" b="0" i="0" u="none" strike="noStrike" kern="1200" baseline="0">
                        <a:solidFill>
                          <a:sysClr val="windowText" lastClr="000000"/>
                        </a:solidFill>
                        <a:latin typeface="BIZ UDゴシック"/>
                        <a:ea typeface="BIZ UDゴシック"/>
                        <a:cs typeface="+mn-cs"/>
                      </a:rPr>
                      <a:t>[値]</a:t>
                    </a:fld>
                    <a:endParaRPr lang="ja-JP" altLang="en-US" sz="900" b="0" i="0" u="none" strike="noStrike" kern="1200" baseline="0">
                      <a:solidFill>
                        <a:sysClr val="windowText" lastClr="000000"/>
                      </a:solidFill>
                      <a:latin typeface="BIZ UDゴシック"/>
                      <a:ea typeface="BIZ UDゴシック"/>
                      <a:cs typeface="+mn-cs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41678939617084"/>
                      <c:h val="8.7591240875912413e-00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horzOverflow="overflow" wrap="square" anchor="ctr" anchorCtr="1">
                <a:spAutoFit/>
              </a:bodyPr>
              <a:lstStyle/>
              <a:p>
                <a:pPr algn="ctr" rtl="0">
                  <a:defRPr lang="ja-JP" altLang="en-US" sz="900" b="0" i="0" u="none" strike="noStrike" kern="1200" baseline="0">
                    <a:solidFill>
                      <a:sysClr val="windowText" lastClr="000000"/>
                    </a:solidFill>
                    <a:latin typeface="BIZ UDゴシック"/>
                    <a:ea typeface="BIZ UDゴシック"/>
                    <a:cs typeface="+mn-cs"/>
                  </a:defRPr>
                </a:pPr>
                <a:endParaRPr lang="ja-JP" alt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noFill/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納付金の分析!$E$26:$H$26</c:f>
              <c:strCache>
                <c:ptCount val="4"/>
                <c:pt idx="0">
                  <c:v>R5</c:v>
                </c:pt>
                <c:pt idx="1">
                  <c:v>R6</c:v>
                </c:pt>
                <c:pt idx="2">
                  <c:v>R7</c:v>
                </c:pt>
                <c:pt idx="3">
                  <c:v>R8（仮算定）</c:v>
                </c:pt>
              </c:strCache>
            </c:strRef>
          </c:cat>
          <c:val>
            <c:numRef>
              <c:f>[他市との比較.xlsx]納付金の分析!$E$29:$H$29</c:f>
              <c:numCache>
                <c:formatCode>#,##0"位"</c:formatCode>
                <c:ptCount val="4"/>
                <c:pt idx="0">
                  <c:v>26</c:v>
                </c:pt>
                <c:pt idx="1">
                  <c:v>20</c:v>
                </c:pt>
                <c:pt idx="2">
                  <c:v>25</c:v>
                </c:pt>
                <c:pt idx="3">
                  <c:v>26</c:v>
                </c:pt>
              </c:numCache>
            </c:numRef>
          </c:val>
          <c:smooth val="0"/>
        </c:ser>
        <c:dLbls>
          <c:txPr>
            <a:bodyPr rot="0" spcFirstLastPara="1" vertOverflow="ellipsis" horzOverflow="overflow" wrap="square" anchor="ctr" anchorCtr="1">
              <a:spAutoFit/>
            </a:bodyPr>
            <a:lstStyle/>
            <a:p>
              <a:pPr algn="ctr" rtl="0">
                <a:defRPr lang="ja-JP" altLang="en-US" sz="1000">
                  <a:solidFill>
                    <a:sysClr val="windowText" lastClr="000000"/>
                  </a:solidFill>
                  <a:latin typeface="BIZ UDゴシック"/>
                  <a:ea typeface="BIZ UDゴシック"/>
                </a:defRPr>
              </a:pPr>
              <a:endParaRPr lang="ja-JP" altLang="en-US"/>
            </a:p>
          </c:txPr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"/>
        <c:axId val="2"/>
      </c:lineChart>
      <c:catAx>
        <c:axId val="1"/>
        <c:scaling>
          <c:orientation val="minMax"/>
        </c:scaling>
        <c:delete val="0"/>
        <c:axPos val="t"/>
        <c:majorGridlines>
          <c:spPr>
            <a:noFill/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&quot;位&quot;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horzOverflow="overflow" wrap="square" anchor="ctr" anchorCtr="1"/>
          <a:lstStyle/>
          <a:p>
            <a:pPr algn="ctr" rtl="0">
              <a:defRPr lang="ja-JP" altLang="en-US" sz="800" b="0" i="0" u="none" strike="noStrike" kern="1200" cap="all" spc="120" normalizeH="0" baseline="0">
                <a:solidFill>
                  <a:schemeClr val="bg1"/>
                </a:solidFill>
                <a:latin typeface="BIZ UDゴシック"/>
                <a:ea typeface="BIZ UDゴシック"/>
                <a:cs typeface="+mn-cs"/>
              </a:defRPr>
            </a:pPr>
            <a:endParaRPr lang="ja-JP" altLang="en-US"/>
          </a:p>
        </c:txPr>
        <c:crossAx val="2"/>
        <c:crosses val="autoZero"/>
        <c:auto val="1"/>
        <c:lblAlgn val="ctr"/>
        <c:lblOffset val="100"/>
        <c:noMultiLvlLbl val="0"/>
      </c:catAx>
      <c:valAx>
        <c:axId val="2"/>
        <c:scaling>
          <c:orientation val="maxMin"/>
          <c:max val="60"/>
          <c:min val="1"/>
        </c:scaling>
        <c:delete val="0"/>
        <c:axPos val="l"/>
        <c:majorGridlines>
          <c:spPr>
            <a:noFill/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&quot;位&quot;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horzOverflow="overflow" wrap="square" anchor="ctr" anchorCtr="1"/>
          <a:lstStyle/>
          <a:p>
            <a:pPr algn="ctr" rtl="0">
              <a:defRPr lang="ja-JP" altLang="en-US" sz="900" b="0" i="0" u="none" strike="noStrike" kern="1200" baseline="0">
                <a:solidFill>
                  <a:sysClr val="windowText" lastClr="000000"/>
                </a:solidFill>
                <a:latin typeface="BIZ UDゴシック"/>
                <a:ea typeface="BIZ UDゴシック"/>
                <a:cs typeface="+mn-cs"/>
              </a:defRPr>
            </a:pPr>
            <a:endParaRPr lang="ja-JP" altLang="en-US"/>
          </a:p>
        </c:txPr>
        <c:crossAx val="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16148298106782305"/>
          <c:y val="0.15175533715219905"/>
          <c:w val="0.69205162170732315"/>
          <c:h val="4.8369829683698295e-002"/>
        </c:manualLayout>
      </c:layout>
      <c:overlay val="0"/>
      <c:spPr>
        <a:solidFill>
          <a:schemeClr val="bg1"/>
        </a:solidFill>
        <a:ln>
          <a:solidFill>
            <a:schemeClr val="bg1">
              <a:lumMod val="50000"/>
            </a:schemeClr>
          </a:solidFill>
        </a:ln>
        <a:effectLst/>
      </c:spPr>
      <c:txPr>
        <a:bodyPr rot="0" spcFirstLastPara="1" vertOverflow="ellipsis" horzOverflow="overflow" wrap="square" anchor="ctr" anchorCtr="1"/>
        <a:lstStyle/>
        <a:p>
          <a:pPr algn="l" rtl="0">
            <a:defRPr lang="ja-JP" altLang="en-US" sz="900" b="0" i="0" u="none" strike="noStrike" kern="1200" baseline="0">
              <a:solidFill>
                <a:sysClr val="windowText" lastClr="000000"/>
              </a:solidFill>
              <a:latin typeface="BIZ UDゴシック"/>
              <a:ea typeface="BIZ UDゴシック"/>
              <a:cs typeface="+mn-cs"/>
            </a:defRPr>
          </a:pPr>
          <a:endParaRPr lang="ja-JP" altLang="en-US"/>
        </a:p>
      </c:txPr>
    </c:legend>
    <c:plotVisOnly val="1"/>
    <c:dispBlanksAs val="zero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 vertOverflow="overflow" horzOverflow="overflow" anchor="ctr" anchorCtr="1"/>
    <a:lstStyle/>
    <a:p>
      <a:pPr algn="ctr" rtl="0">
        <a:defRPr lang="ja-JP" altLang="en-US" sz="1000">
          <a:solidFill>
            <a:sysClr val="windowText" lastClr="000000"/>
          </a:solidFill>
          <a:latin typeface="BIZ UDゴシック"/>
          <a:ea typeface="BIZ UDゴシック"/>
        </a:defRPr>
      </a:pPr>
      <a:endParaRPr lang="ja-JP" altLang="en-US"/>
    </a:p>
  </c:txPr>
  <c:externalData r:id="rId1">
    <c:autoUpdate val="0"/>
  </c:externalData>
  <c:userShapes xmlns:c="http://schemas.openxmlformats.org/drawingml/2006/chart" xmlns:r="http://schemas.openxmlformats.org/officeDocument/2006/relationships" r:id="rId2"/>
  <c:extLst>
    <c:ext xmlns:c14="http://schemas.microsoft.com/office/drawing/2007/8/2/chart" uri="{781A3756-C4B2-4CAC-9D66-4F8BD8637D16}"/>
  </c:extLst>
</c:chartSpace>
</file>

<file path=word/charts/colors1.xml><?xml version="1.0" encoding="utf-8"?>
<cs:colorStyle xmlns:a="http://schemas.openxmlformats.org/drawingml/2006/main" xmlns:cs="http://schemas.microsoft.com/office/drawing/2012/chartStyle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a="http://schemas.openxmlformats.org/drawingml/2006/main" xmlns:cs="http://schemas.microsoft.com/office/drawing/2012/chartStyle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a="http://schemas.openxmlformats.org/drawingml/2006/main" xmlns:cs="http://schemas.microsoft.com/office/drawing/2012/chartStyle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a="http://schemas.openxmlformats.org/drawingml/2006/main" xmlns:cs="http://schemas.microsoft.com/office/drawing/2012/chartStyle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a="http://schemas.openxmlformats.org/drawingml/2006/main" xmlns:cs="http://schemas.microsoft.com/office/drawing/2012/chartStyle" id="23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vertOverflow="clip" horzOverflow="clip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a="http://schemas.openxmlformats.org/drawingml/2006/main" xmlns:cs="http://schemas.microsoft.com/office/drawing/2012/chartStyle" id="23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vertOverflow="clip" horzOverflow="clip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a="http://schemas.openxmlformats.org/drawingml/2006/main" xmlns:cs="http://schemas.microsoft.com/office/drawing/2012/chartStyle" id="23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vertOverflow="clip" horzOverflow="clip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a="http://schemas.openxmlformats.org/drawingml/2006/main" xmlns:cs="http://schemas.microsoft.com/office/drawing/2012/chartStyle" id="23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vertOverflow="clip" horzOverflow="clip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8.9499999999999996e-002</cdr:x>
      <cdr:y>0.89775000000000005</cdr:y>
    </cdr:from>
    <cdr:to>
      <cdr:x>0.999</cdr:x>
      <cdr:y>0.96099999999999997</cdr:y>
    </cdr:to>
    <cdr:sp macro="" textlink="">
      <cdr:nvSpPr>
        <cdr:cNvPr id="9217" name="テキスト ボックス 1"/>
        <cdr:cNvSpPr txBox="1"/>
      </cdr:nvSpPr>
      <cdr:spPr>
        <a:xfrm xmlns:a="http://schemas.openxmlformats.org/drawingml/2006/main">
          <a:off x="571166" y="3488836"/>
          <a:ext cx="5804201" cy="245802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txBody>
        <a:bodyPr xmlns:a="http://schemas.openxmlformats.org/drawingml/2006/main" vertOverflow="clip" horzOverflow="overflow" wrap="square" rtlCol="0"/>
        <a:lstStyle xmlns:a="http://schemas.openxmlformats.org/drawingml/2006/main"/>
        <a:p xmlns:a="http://schemas.openxmlformats.org/drawingml/2006/main">
          <a:r>
            <a:rPr lang="ja-JP" altLang="en-US" sz="1100">
              <a:latin typeface="BIZ UDゴシック"/>
              <a:ea typeface="BIZ UDゴシック"/>
            </a:rPr>
            <a:t>　　　 </a:t>
          </a:r>
          <a:r>
            <a:rPr lang="en-US" altLang="ja-JP" sz="1100">
              <a:latin typeface="BIZ UDゴシック"/>
              <a:ea typeface="BIZ UDゴシック"/>
            </a:rPr>
            <a:t>R5 </a:t>
          </a:r>
          <a:r>
            <a:rPr lang="ja-JP" altLang="en-US" sz="1100">
              <a:latin typeface="BIZ UDゴシック"/>
              <a:ea typeface="BIZ UDゴシック"/>
            </a:rPr>
            <a:t>　　　 　   　 　</a:t>
          </a:r>
          <a:r>
            <a:rPr lang="en-US" altLang="ja-JP" sz="1100">
              <a:latin typeface="BIZ UDゴシック"/>
              <a:ea typeface="BIZ UDゴシック"/>
            </a:rPr>
            <a:t>R6</a:t>
          </a:r>
          <a:r>
            <a:rPr lang="ja-JP" altLang="en-US" sz="1100">
              <a:latin typeface="BIZ UDゴシック"/>
              <a:ea typeface="BIZ UDゴシック"/>
            </a:rPr>
            <a:t>　　　　　  　  　 </a:t>
          </a:r>
          <a:r>
            <a:rPr lang="en-US" altLang="ja-JP" sz="1100">
              <a:latin typeface="BIZ UDゴシック"/>
              <a:ea typeface="BIZ UDゴシック"/>
            </a:rPr>
            <a:t>R7</a:t>
          </a:r>
          <a:r>
            <a:rPr lang="ja-JP" altLang="en-US" sz="1100">
              <a:latin typeface="BIZ UDゴシック"/>
              <a:ea typeface="BIZ UDゴシック"/>
            </a:rPr>
            <a:t>　　　　　     　 </a:t>
          </a:r>
          <a:r>
            <a:rPr lang="en-US" altLang="ja-JP" sz="1100">
              <a:latin typeface="BIZ UDゴシック"/>
              <a:ea typeface="BIZ UDゴシック"/>
            </a:rPr>
            <a:t>R8</a:t>
          </a:r>
          <a:r>
            <a:rPr lang="ja-JP" altLang="en-US" sz="1100">
              <a:latin typeface="BIZ UDゴシック"/>
              <a:ea typeface="BIZ UDゴシック"/>
            </a:rPr>
            <a:t>（仮算定）　　</a:t>
          </a:r>
          <a:r>
            <a:rPr lang="ja-JP" altLang="en-US" sz="1100"/>
            <a:t>　　　　　</a:t>
          </a:r>
          <a:endParaRPr lang="ja-JP" alt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560</TotalTime>
  <Pages>2</Pages>
  <Words>24</Words>
  <Characters>561</Characters>
  <Application>Microsoft Office Word</Application>
  <Lines>124</Lines>
  <Paragraphs>25</Paragraphs>
  <Company>尾張旭市役所</Company>
  <CharactersWithSpaces>570</CharactersWithSpaces>
  <AppVersion>1.20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森下亜希子</dc:creator>
  <cp:lastModifiedBy>小川真貴子</cp:lastModifiedBy>
  <cp:lastPrinted>2025-12-18T04:19:44Z</cp:lastPrinted>
  <dcterms:created xsi:type="dcterms:W3CDTF">2023-12-13T01:11:00Z</dcterms:created>
  <dcterms:modified xsi:type="dcterms:W3CDTF">2025-12-15T05:00:23Z</dcterms:modified>
  <cp:revision>47</cp:revision>
</cp:coreProperties>
</file>