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様式６</w:t>
      </w:r>
      <w:bookmarkStart w:id="0" w:name="_GoBack"/>
      <w:bookmarkEnd w:id="0"/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尾張旭市介護認定調査事務委託について、以下のとおり質問します。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5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sectPr>
      <w:footerReference r:id="rId5" w:type="default"/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25</Words>
  <Characters>147</Characters>
  <Application>JUST Note</Application>
  <Lines>1</Lines>
  <Paragraphs>1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遠藤　史隆</cp:lastModifiedBy>
  <cp:lastPrinted>2020-03-26T07:09:00Z</cp:lastPrinted>
  <dcterms:created xsi:type="dcterms:W3CDTF">2021-03-29T06:54:00Z</dcterms:created>
  <dcterms:modified xsi:type="dcterms:W3CDTF">2026-05-27T08:30:15Z</dcterms:modified>
  <cp:revision>9</cp:revision>
</cp:coreProperties>
</file>